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1B13B3" w14:paraId="4982DD4D" w14:textId="1AC3594F">
      <w:pPr>
        <w:jc w:val="center"/>
      </w:pPr>
      <w:r>
        <w:rPr>
          <w:noProof/>
        </w:rPr>
        <w:drawing>
          <wp:inline distT="0" distB="0" distL="0" distR="0" wp14:anchorId="5F4E923D" wp14:editId="0A98961C">
            <wp:extent cx="1792605" cy="1239520"/>
            <wp:effectExtent l="0" t="0" r="0" b="0"/>
            <wp:docPr id="1" name="Picture 1" title="EESCLogo_HR"/>
            <wp:cNvGraphicFramePr/>
            <a:graphic xmlns:a="http://schemas.openxmlformats.org/drawingml/2006/main">
              <a:graphicData uri="http://schemas.openxmlformats.org/drawingml/2006/picture">
                <pic:pic xmlns:pic="http://schemas.openxmlformats.org/drawingml/2006/picture">
                  <pic:nvPicPr>
                    <pic:cNvPr id="1" name="Picture 1" title="EESCLogo_H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5345FAD3"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6E54E6B">
      <w:pPr>
        <w:jc w:val="right"/>
      </w:pPr>
      <w:r>
        <w:t>Bruxelles, 11. travnja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77632F" w14:paraId="4982DD53" w14:textId="3273EB14">
            <w:pPr>
              <w:snapToGrid w:val="0"/>
              <w:jc w:val="center"/>
              <w:rPr>
                <w:b/>
                <w:sz w:val="32"/>
                <w:szCs w:val="32"/>
              </w:rPr>
            </w:pPr>
            <w:r>
              <w:rPr>
                <w:b/>
                <w:sz w:val="32"/>
              </w:rPr>
              <w:t>595. PLENARNO ZASJEDANJE</w:t>
            </w:r>
          </w:p>
          <w:p w:rsidR="003066BE" w:rsidP="00600C84" w:rsidRDefault="003066BE" w14:paraId="4982DD54" w14:textId="77777777">
            <w:pPr>
              <w:snapToGrid w:val="0"/>
              <w:jc w:val="center"/>
              <w:rPr>
                <w:b/>
                <w:sz w:val="32"/>
                <w:szCs w:val="32"/>
              </w:rPr>
            </w:pPr>
          </w:p>
          <w:p w:rsidR="003066BE" w:rsidP="00600C84" w:rsidRDefault="0077632F" w14:paraId="4982DD55" w14:textId="64134870">
            <w:pPr>
              <w:snapToGrid w:val="0"/>
              <w:jc w:val="center"/>
              <w:rPr>
                <w:b/>
                <w:sz w:val="32"/>
                <w:szCs w:val="32"/>
              </w:rPr>
            </w:pPr>
            <w:r>
              <w:rPr>
                <w:b/>
                <w:sz w:val="32"/>
              </w:rPr>
              <w:t>26 i 27. ožujka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897C593">
            <w:pPr>
              <w:snapToGrid w:val="0"/>
              <w:jc w:val="center"/>
              <w:rPr>
                <w:rFonts w:eastAsia="MS Mincho"/>
                <w:b/>
                <w:sz w:val="32"/>
                <w:szCs w:val="32"/>
              </w:rPr>
            </w:pPr>
            <w:r>
              <w:rPr>
                <w:b/>
                <w:sz w:val="32"/>
              </w:rPr>
              <w:t>SAŽETAK USVOJENIH MIŠLJENJA, REZOLUCIJA I INFORMATIVNIH/EVALUACIJSKIH IZVJEŠĆA</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Ovaj dokument dostupan je na svim službenim jezicima Europske unije</w:t>
            </w:r>
            <w:r>
              <w:br/>
              <w:t>na internetskim stranicama EGSO-a:</w:t>
            </w:r>
            <w:r>
              <w:br/>
            </w:r>
            <w:r>
              <w:br/>
            </w:r>
            <w:hyperlink w:history="1" r:id="rId12">
              <w:r>
                <w:rPr>
                  <w:rStyle w:val="Hyperlink"/>
                </w:rPr>
                <w:t>https://www.eesc.europa.eu/hr/our-work/opinions-information-reports/plenary-session-summaries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Navedenim mišljenjima možete pristupiti na internetu putem tražilice EGSO-a:</w:t>
            </w:r>
            <w:r>
              <w:br/>
            </w:r>
            <w:r>
              <w:br/>
            </w:r>
            <w:hyperlink w:history="1" r:id="rId13">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865E9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Sadržaj:</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F12E8B" w:rsidRDefault="004D7AC0" w14:paraId="60094784" w14:textId="2D6F2C4E">
          <w:pPr>
            <w:pStyle w:val="TOC1"/>
            <w:tabs>
              <w:tab w:val="left" w:pos="440"/>
              <w:tab w:val="right" w:leader="dot" w:pos="9205"/>
            </w:tabs>
            <w:rPr>
              <w:rFonts w:asciiTheme="minorHAnsi" w:hAnsiTheme="minorHAnsi" w:eastAsiaTheme="minorEastAsia" w:cstheme="minorBidi"/>
              <w:noProof/>
              <w:lang w:val="fr-BE" w:eastAsia="fr-BE"/>
            </w:rPr>
          </w:pPr>
          <w:r>
            <w:fldChar w:fldCharType="begin"/>
          </w:r>
          <w:r>
            <w:instrText xml:space="preserve"> TOC \o "1-3" \h \z \u </w:instrText>
          </w:r>
          <w:r>
            <w:fldChar w:fldCharType="separate"/>
          </w:r>
          <w:hyperlink w:history="1" w:anchor="_Toc195261013">
            <w:r w:rsidRPr="00A67860" w:rsidR="00F12E8B">
              <w:rPr>
                <w:rStyle w:val="Hyperlink"/>
                <w:b/>
                <w:noProof/>
              </w:rPr>
              <w:t>1.</w:t>
            </w:r>
            <w:r w:rsidR="00F12E8B">
              <w:rPr>
                <w:rFonts w:asciiTheme="minorHAnsi" w:hAnsiTheme="minorHAnsi" w:eastAsiaTheme="minorEastAsia" w:cstheme="minorBidi"/>
                <w:noProof/>
                <w:lang w:val="fr-BE" w:eastAsia="fr-BE"/>
              </w:rPr>
              <w:tab/>
            </w:r>
            <w:r w:rsidRPr="00A67860" w:rsidR="00F12E8B">
              <w:rPr>
                <w:rStyle w:val="Hyperlink"/>
                <w:b/>
                <w:noProof/>
              </w:rPr>
              <w:t>STRUČNA SKUPINA ZA EKONOMSKU I MONETARNU UNIJU TE EKONOMSKU I SOCIJALNU KOHEZIJU</w:t>
            </w:r>
            <w:r w:rsidR="00F12E8B">
              <w:rPr>
                <w:noProof/>
                <w:webHidden/>
              </w:rPr>
              <w:tab/>
            </w:r>
            <w:r w:rsidR="00F12E8B">
              <w:rPr>
                <w:noProof/>
                <w:webHidden/>
              </w:rPr>
              <w:fldChar w:fldCharType="begin"/>
            </w:r>
            <w:r w:rsidR="00F12E8B">
              <w:rPr>
                <w:noProof/>
                <w:webHidden/>
              </w:rPr>
              <w:instrText xml:space="preserve"> PAGEREF _Toc195261013 \h </w:instrText>
            </w:r>
            <w:r w:rsidR="00F12E8B">
              <w:rPr>
                <w:noProof/>
                <w:webHidden/>
              </w:rPr>
            </w:r>
            <w:r w:rsidR="00F12E8B">
              <w:rPr>
                <w:noProof/>
                <w:webHidden/>
              </w:rPr>
              <w:fldChar w:fldCharType="separate"/>
            </w:r>
            <w:r w:rsidR="00F12E8B">
              <w:rPr>
                <w:noProof/>
                <w:webHidden/>
              </w:rPr>
              <w:t>3</w:t>
            </w:r>
            <w:r w:rsidR="00F12E8B">
              <w:rPr>
                <w:noProof/>
                <w:webHidden/>
              </w:rPr>
              <w:fldChar w:fldCharType="end"/>
            </w:r>
          </w:hyperlink>
        </w:p>
        <w:p w:rsidR="00F12E8B" w:rsidRDefault="003103CC" w14:paraId="5F0973FC" w14:textId="3BBB44B6">
          <w:pPr>
            <w:pStyle w:val="TOC1"/>
            <w:tabs>
              <w:tab w:val="left" w:pos="440"/>
              <w:tab w:val="right" w:leader="dot" w:pos="9205"/>
            </w:tabs>
            <w:rPr>
              <w:rFonts w:asciiTheme="minorHAnsi" w:hAnsiTheme="minorHAnsi" w:eastAsiaTheme="minorEastAsia" w:cstheme="minorBidi"/>
              <w:noProof/>
              <w:lang w:val="fr-BE" w:eastAsia="fr-BE"/>
            </w:rPr>
          </w:pPr>
          <w:hyperlink w:history="1" w:anchor="_Toc195261014">
            <w:r w:rsidRPr="00A67860" w:rsidR="00F12E8B">
              <w:rPr>
                <w:rStyle w:val="Hyperlink"/>
                <w:b/>
                <w:noProof/>
              </w:rPr>
              <w:t>2.</w:t>
            </w:r>
            <w:r w:rsidR="00F12E8B">
              <w:rPr>
                <w:rFonts w:asciiTheme="minorHAnsi" w:hAnsiTheme="minorHAnsi" w:eastAsiaTheme="minorEastAsia" w:cstheme="minorBidi"/>
                <w:noProof/>
                <w:lang w:val="fr-BE" w:eastAsia="fr-BE"/>
              </w:rPr>
              <w:tab/>
            </w:r>
            <w:r w:rsidRPr="00A67860" w:rsidR="00F12E8B">
              <w:rPr>
                <w:rStyle w:val="Hyperlink"/>
                <w:b/>
                <w:noProof/>
              </w:rPr>
              <w:t>STRUČNA SKUPINA ZA ZAPOŠLJAVANJE, SOCIJALNA PITANJA I GRAĐANSTVO</w:t>
            </w:r>
            <w:r w:rsidR="00F12E8B">
              <w:rPr>
                <w:noProof/>
                <w:webHidden/>
              </w:rPr>
              <w:tab/>
            </w:r>
            <w:r w:rsidR="00F12E8B">
              <w:rPr>
                <w:noProof/>
                <w:webHidden/>
              </w:rPr>
              <w:fldChar w:fldCharType="begin"/>
            </w:r>
            <w:r w:rsidR="00F12E8B">
              <w:rPr>
                <w:noProof/>
                <w:webHidden/>
              </w:rPr>
              <w:instrText xml:space="preserve"> PAGEREF _Toc195261014 \h </w:instrText>
            </w:r>
            <w:r w:rsidR="00F12E8B">
              <w:rPr>
                <w:noProof/>
                <w:webHidden/>
              </w:rPr>
            </w:r>
            <w:r w:rsidR="00F12E8B">
              <w:rPr>
                <w:noProof/>
                <w:webHidden/>
              </w:rPr>
              <w:fldChar w:fldCharType="separate"/>
            </w:r>
            <w:r w:rsidR="00F12E8B">
              <w:rPr>
                <w:noProof/>
                <w:webHidden/>
              </w:rPr>
              <w:t>5</w:t>
            </w:r>
            <w:r w:rsidR="00F12E8B">
              <w:rPr>
                <w:noProof/>
                <w:webHidden/>
              </w:rPr>
              <w:fldChar w:fldCharType="end"/>
            </w:r>
          </w:hyperlink>
        </w:p>
        <w:p w:rsidR="00F12E8B" w:rsidRDefault="003103CC" w14:paraId="08B36D02" w14:textId="471BAFE5">
          <w:pPr>
            <w:pStyle w:val="TOC1"/>
            <w:tabs>
              <w:tab w:val="left" w:pos="440"/>
              <w:tab w:val="right" w:leader="dot" w:pos="9205"/>
            </w:tabs>
            <w:rPr>
              <w:rFonts w:asciiTheme="minorHAnsi" w:hAnsiTheme="minorHAnsi" w:eastAsiaTheme="minorEastAsia" w:cstheme="minorBidi"/>
              <w:noProof/>
              <w:lang w:val="fr-BE" w:eastAsia="fr-BE"/>
            </w:rPr>
          </w:pPr>
          <w:hyperlink w:history="1" w:anchor="_Toc195261015">
            <w:r w:rsidRPr="00A67860" w:rsidR="00F12E8B">
              <w:rPr>
                <w:rStyle w:val="Hyperlink"/>
                <w:b/>
                <w:noProof/>
              </w:rPr>
              <w:t>3.</w:t>
            </w:r>
            <w:r w:rsidR="00F12E8B">
              <w:rPr>
                <w:rFonts w:asciiTheme="minorHAnsi" w:hAnsiTheme="minorHAnsi" w:eastAsiaTheme="minorEastAsia" w:cstheme="minorBidi"/>
                <w:noProof/>
                <w:lang w:val="fr-BE" w:eastAsia="fr-BE"/>
              </w:rPr>
              <w:tab/>
            </w:r>
            <w:r w:rsidRPr="00A67860" w:rsidR="00F12E8B">
              <w:rPr>
                <w:rStyle w:val="Hyperlink"/>
                <w:b/>
                <w:noProof/>
              </w:rPr>
              <w:t>STRUČNA SKUPINA ZA PROMET, ENERGIJU, INFRASTRUKTURU I INFORMACIJSKO DRUŠTVO</w:t>
            </w:r>
            <w:r w:rsidR="00F12E8B">
              <w:rPr>
                <w:noProof/>
                <w:webHidden/>
              </w:rPr>
              <w:tab/>
            </w:r>
            <w:r w:rsidR="00F12E8B">
              <w:rPr>
                <w:noProof/>
                <w:webHidden/>
              </w:rPr>
              <w:fldChar w:fldCharType="begin"/>
            </w:r>
            <w:r w:rsidR="00F12E8B">
              <w:rPr>
                <w:noProof/>
                <w:webHidden/>
              </w:rPr>
              <w:instrText xml:space="preserve"> PAGEREF _Toc195261015 \h </w:instrText>
            </w:r>
            <w:r w:rsidR="00F12E8B">
              <w:rPr>
                <w:noProof/>
                <w:webHidden/>
              </w:rPr>
            </w:r>
            <w:r w:rsidR="00F12E8B">
              <w:rPr>
                <w:noProof/>
                <w:webHidden/>
              </w:rPr>
              <w:fldChar w:fldCharType="separate"/>
            </w:r>
            <w:r w:rsidR="00F12E8B">
              <w:rPr>
                <w:noProof/>
                <w:webHidden/>
              </w:rPr>
              <w:t>13</w:t>
            </w:r>
            <w:r w:rsidR="00F12E8B">
              <w:rPr>
                <w:noProof/>
                <w:webHidden/>
              </w:rPr>
              <w:fldChar w:fldCharType="end"/>
            </w:r>
          </w:hyperlink>
        </w:p>
        <w:p w:rsidR="00F12E8B" w:rsidRDefault="003103CC" w14:paraId="66698CC3" w14:textId="68A6A6FE">
          <w:pPr>
            <w:pStyle w:val="TOC1"/>
            <w:tabs>
              <w:tab w:val="left" w:pos="440"/>
              <w:tab w:val="right" w:leader="dot" w:pos="9205"/>
            </w:tabs>
            <w:rPr>
              <w:rFonts w:asciiTheme="minorHAnsi" w:hAnsiTheme="minorHAnsi" w:eastAsiaTheme="minorEastAsia" w:cstheme="minorBidi"/>
              <w:noProof/>
              <w:lang w:val="fr-BE" w:eastAsia="fr-BE"/>
            </w:rPr>
          </w:pPr>
          <w:hyperlink w:history="1" w:anchor="_Toc195261016">
            <w:r w:rsidRPr="00A67860" w:rsidR="00F12E8B">
              <w:rPr>
                <w:rStyle w:val="Hyperlink"/>
                <w:b/>
                <w:noProof/>
              </w:rPr>
              <w:t>4.</w:t>
            </w:r>
            <w:r w:rsidR="00F12E8B">
              <w:rPr>
                <w:rFonts w:asciiTheme="minorHAnsi" w:hAnsiTheme="minorHAnsi" w:eastAsiaTheme="minorEastAsia" w:cstheme="minorBidi"/>
                <w:noProof/>
                <w:lang w:val="fr-BE" w:eastAsia="fr-BE"/>
              </w:rPr>
              <w:tab/>
            </w:r>
            <w:r w:rsidRPr="00A67860" w:rsidR="00F12E8B">
              <w:rPr>
                <w:rStyle w:val="Hyperlink"/>
                <w:b/>
                <w:noProof/>
              </w:rPr>
              <w:t>JEDINSTVENO TRŽIŠTE, PROIZVODNJA I POTROŠNJA</w:t>
            </w:r>
            <w:r w:rsidR="00F12E8B">
              <w:rPr>
                <w:noProof/>
                <w:webHidden/>
              </w:rPr>
              <w:tab/>
            </w:r>
            <w:r w:rsidR="00F12E8B">
              <w:rPr>
                <w:noProof/>
                <w:webHidden/>
              </w:rPr>
              <w:fldChar w:fldCharType="begin"/>
            </w:r>
            <w:r w:rsidR="00F12E8B">
              <w:rPr>
                <w:noProof/>
                <w:webHidden/>
              </w:rPr>
              <w:instrText xml:space="preserve"> PAGEREF _Toc195261016 \h </w:instrText>
            </w:r>
            <w:r w:rsidR="00F12E8B">
              <w:rPr>
                <w:noProof/>
                <w:webHidden/>
              </w:rPr>
            </w:r>
            <w:r w:rsidR="00F12E8B">
              <w:rPr>
                <w:noProof/>
                <w:webHidden/>
              </w:rPr>
              <w:fldChar w:fldCharType="separate"/>
            </w:r>
            <w:r w:rsidR="00F12E8B">
              <w:rPr>
                <w:noProof/>
                <w:webHidden/>
              </w:rPr>
              <w:t>15</w:t>
            </w:r>
            <w:r w:rsidR="00F12E8B">
              <w:rPr>
                <w:noProof/>
                <w:webHidden/>
              </w:rPr>
              <w:fldChar w:fldCharType="end"/>
            </w:r>
          </w:hyperlink>
        </w:p>
        <w:p w:rsidR="00F12E8B" w:rsidRDefault="003103CC" w14:paraId="7A4A0707" w14:textId="0CBBB9BE">
          <w:pPr>
            <w:pStyle w:val="TOC1"/>
            <w:tabs>
              <w:tab w:val="left" w:pos="440"/>
              <w:tab w:val="right" w:leader="dot" w:pos="9205"/>
            </w:tabs>
            <w:rPr>
              <w:rFonts w:asciiTheme="minorHAnsi" w:hAnsiTheme="minorHAnsi" w:eastAsiaTheme="minorEastAsia" w:cstheme="minorBidi"/>
              <w:noProof/>
              <w:lang w:val="fr-BE" w:eastAsia="fr-BE"/>
            </w:rPr>
          </w:pPr>
          <w:hyperlink w:history="1" w:anchor="_Toc195261017">
            <w:r w:rsidRPr="00A67860" w:rsidR="00F12E8B">
              <w:rPr>
                <w:rStyle w:val="Hyperlink"/>
                <w:b/>
                <w:noProof/>
              </w:rPr>
              <w:t>5.</w:t>
            </w:r>
            <w:r w:rsidR="00F12E8B">
              <w:rPr>
                <w:rFonts w:asciiTheme="minorHAnsi" w:hAnsiTheme="minorHAnsi" w:eastAsiaTheme="minorEastAsia" w:cstheme="minorBidi"/>
                <w:noProof/>
                <w:lang w:val="fr-BE" w:eastAsia="fr-BE"/>
              </w:rPr>
              <w:tab/>
            </w:r>
            <w:r w:rsidRPr="00A67860" w:rsidR="00F12E8B">
              <w:rPr>
                <w:rStyle w:val="Hyperlink"/>
                <w:b/>
                <w:noProof/>
              </w:rPr>
              <w:t>STRUČNA SKUPINA ZA POLJOPRIVREDU, RURALNI RAZVOJ I OKOLIŠ</w:t>
            </w:r>
            <w:r w:rsidR="00F12E8B">
              <w:rPr>
                <w:noProof/>
                <w:webHidden/>
              </w:rPr>
              <w:tab/>
            </w:r>
            <w:r w:rsidR="00F12E8B">
              <w:rPr>
                <w:noProof/>
                <w:webHidden/>
              </w:rPr>
              <w:fldChar w:fldCharType="begin"/>
            </w:r>
            <w:r w:rsidR="00F12E8B">
              <w:rPr>
                <w:noProof/>
                <w:webHidden/>
              </w:rPr>
              <w:instrText xml:space="preserve"> PAGEREF _Toc195261017 \h </w:instrText>
            </w:r>
            <w:r w:rsidR="00F12E8B">
              <w:rPr>
                <w:noProof/>
                <w:webHidden/>
              </w:rPr>
            </w:r>
            <w:r w:rsidR="00F12E8B">
              <w:rPr>
                <w:noProof/>
                <w:webHidden/>
              </w:rPr>
              <w:fldChar w:fldCharType="separate"/>
            </w:r>
            <w:r w:rsidR="00F12E8B">
              <w:rPr>
                <w:noProof/>
                <w:webHidden/>
              </w:rPr>
              <w:t>16</w:t>
            </w:r>
            <w:r w:rsidR="00F12E8B">
              <w:rPr>
                <w:noProof/>
                <w:webHidden/>
              </w:rPr>
              <w:fldChar w:fldCharType="end"/>
            </w:r>
          </w:hyperlink>
        </w:p>
        <w:p w:rsidR="00F12E8B" w:rsidRDefault="003103CC" w14:paraId="04FC90DB" w14:textId="3E461332">
          <w:pPr>
            <w:pStyle w:val="TOC1"/>
            <w:tabs>
              <w:tab w:val="left" w:pos="440"/>
              <w:tab w:val="right" w:leader="dot" w:pos="9205"/>
            </w:tabs>
            <w:rPr>
              <w:rFonts w:asciiTheme="minorHAnsi" w:hAnsiTheme="minorHAnsi" w:eastAsiaTheme="minorEastAsia" w:cstheme="minorBidi"/>
              <w:noProof/>
              <w:lang w:val="fr-BE" w:eastAsia="fr-BE"/>
            </w:rPr>
          </w:pPr>
          <w:hyperlink w:history="1" w:anchor="_Toc195261018">
            <w:r w:rsidRPr="00A67860" w:rsidR="00F12E8B">
              <w:rPr>
                <w:rStyle w:val="Hyperlink"/>
                <w:b/>
                <w:noProof/>
              </w:rPr>
              <w:t>6.</w:t>
            </w:r>
            <w:r w:rsidR="00F12E8B">
              <w:rPr>
                <w:rFonts w:asciiTheme="minorHAnsi" w:hAnsiTheme="minorHAnsi" w:eastAsiaTheme="minorEastAsia" w:cstheme="minorBidi"/>
                <w:noProof/>
                <w:lang w:val="fr-BE" w:eastAsia="fr-BE"/>
              </w:rPr>
              <w:tab/>
            </w:r>
            <w:r w:rsidRPr="00A67860" w:rsidR="00F12E8B">
              <w:rPr>
                <w:rStyle w:val="Hyperlink"/>
                <w:b/>
                <w:noProof/>
              </w:rPr>
              <w:t>VANJSKI ODNOSI</w:t>
            </w:r>
            <w:r w:rsidR="00F12E8B">
              <w:rPr>
                <w:noProof/>
                <w:webHidden/>
              </w:rPr>
              <w:tab/>
            </w:r>
            <w:r w:rsidR="00F12E8B">
              <w:rPr>
                <w:noProof/>
                <w:webHidden/>
              </w:rPr>
              <w:fldChar w:fldCharType="begin"/>
            </w:r>
            <w:r w:rsidR="00F12E8B">
              <w:rPr>
                <w:noProof/>
                <w:webHidden/>
              </w:rPr>
              <w:instrText xml:space="preserve"> PAGEREF _Toc195261018 \h </w:instrText>
            </w:r>
            <w:r w:rsidR="00F12E8B">
              <w:rPr>
                <w:noProof/>
                <w:webHidden/>
              </w:rPr>
            </w:r>
            <w:r w:rsidR="00F12E8B">
              <w:rPr>
                <w:noProof/>
                <w:webHidden/>
              </w:rPr>
              <w:fldChar w:fldCharType="separate"/>
            </w:r>
            <w:r w:rsidR="00F12E8B">
              <w:rPr>
                <w:noProof/>
                <w:webHidden/>
              </w:rPr>
              <w:t>21</w:t>
            </w:r>
            <w:r w:rsidR="00F12E8B">
              <w:rPr>
                <w:noProof/>
                <w:webHidden/>
              </w:rPr>
              <w:fldChar w:fldCharType="end"/>
            </w:r>
          </w:hyperlink>
        </w:p>
        <w:p w:rsidR="00F12E8B" w:rsidRDefault="003103CC" w14:paraId="684DD808" w14:textId="32DE081D">
          <w:pPr>
            <w:pStyle w:val="TOC1"/>
            <w:tabs>
              <w:tab w:val="left" w:pos="440"/>
              <w:tab w:val="right" w:leader="dot" w:pos="9205"/>
            </w:tabs>
            <w:rPr>
              <w:rFonts w:asciiTheme="minorHAnsi" w:hAnsiTheme="minorHAnsi" w:eastAsiaTheme="minorEastAsia" w:cstheme="minorBidi"/>
              <w:noProof/>
              <w:lang w:val="fr-BE" w:eastAsia="fr-BE"/>
            </w:rPr>
          </w:pPr>
          <w:hyperlink w:history="1" w:anchor="_Toc195261019">
            <w:r w:rsidRPr="00A67860" w:rsidR="00F12E8B">
              <w:rPr>
                <w:rStyle w:val="Hyperlink"/>
                <w:b/>
                <w:noProof/>
              </w:rPr>
              <w:t>7.</w:t>
            </w:r>
            <w:r w:rsidR="00F12E8B">
              <w:rPr>
                <w:rFonts w:asciiTheme="minorHAnsi" w:hAnsiTheme="minorHAnsi" w:eastAsiaTheme="minorEastAsia" w:cstheme="minorBidi"/>
                <w:noProof/>
                <w:lang w:val="fr-BE" w:eastAsia="fr-BE"/>
              </w:rPr>
              <w:tab/>
            </w:r>
            <w:r w:rsidRPr="00A67860" w:rsidR="00F12E8B">
              <w:rPr>
                <w:rStyle w:val="Hyperlink"/>
                <w:b/>
                <w:noProof/>
              </w:rPr>
              <w:t>SAVJETODAVNO POVJERENSTVO ZA INDUSTRIJSKE PROMJENE</w:t>
            </w:r>
            <w:r w:rsidR="00F12E8B">
              <w:rPr>
                <w:noProof/>
                <w:webHidden/>
              </w:rPr>
              <w:tab/>
            </w:r>
            <w:r w:rsidR="00F12E8B">
              <w:rPr>
                <w:noProof/>
                <w:webHidden/>
              </w:rPr>
              <w:fldChar w:fldCharType="begin"/>
            </w:r>
            <w:r w:rsidR="00F12E8B">
              <w:rPr>
                <w:noProof/>
                <w:webHidden/>
              </w:rPr>
              <w:instrText xml:space="preserve"> PAGEREF _Toc195261019 \h </w:instrText>
            </w:r>
            <w:r w:rsidR="00F12E8B">
              <w:rPr>
                <w:noProof/>
                <w:webHidden/>
              </w:rPr>
            </w:r>
            <w:r w:rsidR="00F12E8B">
              <w:rPr>
                <w:noProof/>
                <w:webHidden/>
              </w:rPr>
              <w:fldChar w:fldCharType="separate"/>
            </w:r>
            <w:r w:rsidR="00F12E8B">
              <w:rPr>
                <w:noProof/>
                <w:webHidden/>
              </w:rPr>
              <w:t>25</w:t>
            </w:r>
            <w:r w:rsidR="00F12E8B">
              <w:rPr>
                <w:noProof/>
                <w:webHidden/>
              </w:rPr>
              <w:fldChar w:fldCharType="end"/>
            </w:r>
          </w:hyperlink>
        </w:p>
        <w:p w:rsidR="004D7AC0" w:rsidP="004D7AC0" w:rsidRDefault="004D7AC0" w14:paraId="4982DD6A" w14:textId="0D6586C6">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4D7AC0" w:rsidRDefault="004D7AC0" w14:paraId="4982DD6D" w14:textId="77777777">
      <w:pPr>
        <w:pStyle w:val="Heading1"/>
        <w:rPr>
          <w:b/>
        </w:rPr>
      </w:pPr>
      <w:bookmarkStart w:name="_Toc195261013" w:id="0"/>
      <w:r>
        <w:rPr>
          <w:b/>
        </w:rPr>
        <w:lastRenderedPageBreak/>
        <w:t>STRUČNA SKUPINA ZA EKONOMSKU I MONETARNU UNIJU TE EKONOMSKU I SOCIJALNU KOHEZIJU</w:t>
      </w:r>
      <w:bookmarkEnd w:id="0"/>
    </w:p>
    <w:p w:rsidR="004D7AC0" w:rsidP="004D7AC0" w:rsidRDefault="004D7AC0" w14:paraId="4982DD6E" w14:textId="77777777"/>
    <w:p w:rsidRPr="00EE64B2" w:rsidR="00EE64B2" w:rsidP="00EE64B2" w:rsidRDefault="003103CC" w14:paraId="495108B1" w14:textId="43999C41">
      <w:pPr>
        <w:widowControl w:val="0"/>
        <w:numPr>
          <w:ilvl w:val="0"/>
          <w:numId w:val="4"/>
        </w:numPr>
        <w:overflowPunct w:val="0"/>
        <w:autoSpaceDE w:val="0"/>
        <w:autoSpaceDN w:val="0"/>
        <w:adjustRightInd w:val="0"/>
        <w:spacing w:after="120"/>
        <w:ind w:left="283"/>
        <w:textAlignment w:val="baseline"/>
        <w:rPr>
          <w:b/>
          <w:i/>
          <w:iCs/>
          <w:sz w:val="28"/>
          <w:szCs w:val="28"/>
        </w:rPr>
      </w:pPr>
      <w:hyperlink w:history="1" r:id="rId20">
        <w:r w:rsidR="001B13B3">
          <w:rPr>
            <w:b/>
            <w:i/>
            <w:color w:val="0000FF"/>
            <w:sz w:val="28"/>
            <w:u w:val="single"/>
          </w:rPr>
          <w:t>Ex post evaluacija Europskog fonda za regionalni razvoj i Kohezijskog fonda za razdoblje 2014. – 2020.</w:t>
        </w:r>
      </w:hyperlink>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EE64B2" w:rsidR="00EE64B2" w:rsidTr="002831E6" w14:paraId="7D0D6DD1" w14:textId="77777777">
        <w:tc>
          <w:tcPr>
            <w:tcW w:w="1701" w:type="dxa"/>
          </w:tcPr>
          <w:p w:rsidRPr="00EE64B2" w:rsidR="00EE64B2" w:rsidP="00EE64B2" w:rsidRDefault="00EE64B2" w14:paraId="44C756C0" w14:textId="77777777">
            <w:pPr>
              <w:tabs>
                <w:tab w:val="center" w:pos="284"/>
              </w:tabs>
              <w:overflowPunct w:val="0"/>
              <w:autoSpaceDE w:val="0"/>
              <w:autoSpaceDN w:val="0"/>
              <w:adjustRightInd w:val="0"/>
              <w:ind w:left="266" w:hanging="266"/>
              <w:textAlignment w:val="baseline"/>
              <w:rPr>
                <w:b/>
              </w:rPr>
            </w:pPr>
            <w:r>
              <w:rPr>
                <w:b/>
              </w:rPr>
              <w:t>Izvjestitelj/ica:</w:t>
            </w:r>
          </w:p>
        </w:tc>
        <w:tc>
          <w:tcPr>
            <w:tcW w:w="7621" w:type="dxa"/>
          </w:tcPr>
          <w:p w:rsidR="00EE64B2" w:rsidP="00EE64B2" w:rsidRDefault="00EE64B2" w14:paraId="3E805217" w14:textId="2BE951CC">
            <w:pPr>
              <w:tabs>
                <w:tab w:val="center" w:pos="284"/>
              </w:tabs>
              <w:overflowPunct w:val="0"/>
              <w:autoSpaceDE w:val="0"/>
              <w:autoSpaceDN w:val="0"/>
              <w:adjustRightInd w:val="0"/>
              <w:ind w:left="266" w:hanging="266"/>
              <w:textAlignment w:val="baseline"/>
            </w:pPr>
            <w:r>
              <w:t>Maria del Carmen BARRERA CHAMORRO (Skupina radnika – ES)</w:t>
            </w:r>
          </w:p>
          <w:p w:rsidRPr="00EE64B2" w:rsidR="00045321" w:rsidP="00EE64B2" w:rsidRDefault="00045321" w14:paraId="2E57E588" w14:textId="140F7013">
            <w:pPr>
              <w:tabs>
                <w:tab w:val="center" w:pos="284"/>
              </w:tabs>
              <w:overflowPunct w:val="0"/>
              <w:autoSpaceDE w:val="0"/>
              <w:autoSpaceDN w:val="0"/>
              <w:adjustRightInd w:val="0"/>
              <w:ind w:left="266" w:hanging="266"/>
              <w:textAlignment w:val="baseline"/>
              <w:rPr>
                <w:bCs/>
              </w:rPr>
            </w:pPr>
          </w:p>
        </w:tc>
      </w:tr>
      <w:tr w:rsidRPr="00EE64B2" w:rsidR="00EE64B2" w:rsidTr="002831E6" w14:paraId="27AF1BEC" w14:textId="77777777">
        <w:tc>
          <w:tcPr>
            <w:tcW w:w="1701" w:type="dxa"/>
          </w:tcPr>
          <w:p w:rsidRPr="00EE64B2" w:rsidR="00EE64B2" w:rsidP="00EE64B2" w:rsidRDefault="00EE64B2" w14:paraId="073ADBD9" w14:textId="77777777">
            <w:pPr>
              <w:tabs>
                <w:tab w:val="center" w:pos="284"/>
              </w:tabs>
              <w:overflowPunct w:val="0"/>
              <w:autoSpaceDE w:val="0"/>
              <w:autoSpaceDN w:val="0"/>
              <w:adjustRightInd w:val="0"/>
              <w:ind w:left="266" w:hanging="266"/>
              <w:textAlignment w:val="baseline"/>
              <w:rPr>
                <w:b/>
              </w:rPr>
            </w:pPr>
            <w:r>
              <w:rPr>
                <w:b/>
              </w:rPr>
              <w:t>Referentni dokument/i:</w:t>
            </w:r>
          </w:p>
        </w:tc>
        <w:tc>
          <w:tcPr>
            <w:tcW w:w="7621" w:type="dxa"/>
          </w:tcPr>
          <w:p w:rsidR="00EE64B2" w:rsidP="00EE64B2" w:rsidRDefault="00EE64B2" w14:paraId="7810BD1D" w14:textId="7EB3801A">
            <w:pPr>
              <w:overflowPunct w:val="0"/>
              <w:autoSpaceDE w:val="0"/>
              <w:autoSpaceDN w:val="0"/>
              <w:adjustRightInd w:val="0"/>
              <w:ind w:left="266" w:hanging="266"/>
              <w:textAlignment w:val="baseline"/>
            </w:pPr>
            <w:r>
              <w:t>Evaluacijsko izvješće na zahtjev Europske komisije</w:t>
            </w:r>
          </w:p>
          <w:p w:rsidRPr="00EE64B2" w:rsidR="00EE64B2" w:rsidP="00EE64B2" w:rsidRDefault="00EE64B2" w14:paraId="353404F6" w14:textId="30F3D0DB">
            <w:pPr>
              <w:overflowPunct w:val="0"/>
              <w:autoSpaceDE w:val="0"/>
              <w:autoSpaceDN w:val="0"/>
              <w:adjustRightInd w:val="0"/>
              <w:ind w:left="266" w:hanging="266"/>
              <w:textAlignment w:val="baseline"/>
            </w:pPr>
            <w:r>
              <w:t>EESC-2024-03238-00-00-RE</w:t>
            </w:r>
          </w:p>
        </w:tc>
      </w:tr>
    </w:tbl>
    <w:p w:rsidR="00EE64B2" w:rsidP="00EE64B2" w:rsidRDefault="00EE64B2" w14:paraId="03CEFC50" w14:textId="77777777">
      <w:pPr>
        <w:widowControl w:val="0"/>
        <w:tabs>
          <w:tab w:val="center" w:pos="284"/>
        </w:tabs>
        <w:overflowPunct w:val="0"/>
        <w:autoSpaceDE w:val="0"/>
        <w:autoSpaceDN w:val="0"/>
        <w:adjustRightInd w:val="0"/>
        <w:spacing w:before="120"/>
        <w:ind w:left="266" w:hanging="266"/>
        <w:textAlignment w:val="baseline"/>
        <w:rPr>
          <w:b/>
        </w:rPr>
      </w:pPr>
      <w:r>
        <w:rPr>
          <w:b/>
        </w:rPr>
        <w:t>Ključne točke:</w:t>
      </w:r>
    </w:p>
    <w:p w:rsidRPr="00EE64B2" w:rsidR="00045321" w:rsidP="00EE64B2" w:rsidRDefault="00045321" w14:paraId="79A2CA67" w14:textId="77777777">
      <w:pPr>
        <w:widowControl w:val="0"/>
        <w:tabs>
          <w:tab w:val="center" w:pos="284"/>
        </w:tabs>
        <w:overflowPunct w:val="0"/>
        <w:autoSpaceDE w:val="0"/>
        <w:autoSpaceDN w:val="0"/>
        <w:adjustRightInd w:val="0"/>
        <w:spacing w:before="120"/>
        <w:ind w:left="266" w:hanging="266"/>
        <w:textAlignment w:val="baseline"/>
        <w:rPr>
          <w:b/>
          <w:lang w:val="en-GB"/>
        </w:rPr>
      </w:pPr>
    </w:p>
    <w:p w:rsidR="00EE64B2" w:rsidP="00EE64B2" w:rsidRDefault="00EE64B2" w14:paraId="36B238CB" w14:textId="77777777">
      <w:pPr>
        <w:widowControl w:val="0"/>
        <w:tabs>
          <w:tab w:val="center" w:pos="284"/>
        </w:tabs>
        <w:overflowPunct w:val="0"/>
        <w:autoSpaceDE w:val="0"/>
        <w:autoSpaceDN w:val="0"/>
        <w:adjustRightInd w:val="0"/>
        <w:spacing w:before="120"/>
        <w:ind w:left="266" w:hanging="266"/>
        <w:textAlignment w:val="baseline"/>
        <w:rPr>
          <w:bCs/>
          <w:iCs/>
          <w:szCs w:val="20"/>
        </w:rPr>
      </w:pPr>
      <w:r>
        <w:t>EGSO:</w:t>
      </w:r>
    </w:p>
    <w:p w:rsidRPr="00EE64B2" w:rsidR="00EE64B2" w:rsidP="002A694B" w:rsidRDefault="00EE64B2" w14:paraId="6E399245" w14:textId="77777777">
      <w:pPr>
        <w:widowControl w:val="0"/>
        <w:numPr>
          <w:ilvl w:val="0"/>
          <w:numId w:val="19"/>
        </w:numPr>
        <w:overflowPunct w:val="0"/>
        <w:autoSpaceDE w:val="0"/>
        <w:autoSpaceDN w:val="0"/>
        <w:adjustRightInd w:val="0"/>
        <w:spacing w:before="120" w:after="200" w:line="276" w:lineRule="auto"/>
        <w:contextualSpacing/>
        <w:textAlignment w:val="baseline"/>
      </w:pPr>
      <w:r>
        <w:t>smatra da bi se i EFRR i Kohezijski fond trebali usredotočiti i na povećanje pristupa prekvalifikaciji i usavršavanju i na razvoj prilika za gospodarski rast za sve građane EU-a;</w:t>
      </w:r>
    </w:p>
    <w:p w:rsidRPr="00EE64B2" w:rsidR="00EE64B2" w:rsidP="002A694B" w:rsidRDefault="00EE64B2" w14:paraId="31AD48B2" w14:textId="77777777">
      <w:pPr>
        <w:widowControl w:val="0"/>
        <w:numPr>
          <w:ilvl w:val="0"/>
          <w:numId w:val="19"/>
        </w:numPr>
        <w:overflowPunct w:val="0"/>
        <w:autoSpaceDE w:val="0"/>
        <w:autoSpaceDN w:val="0"/>
        <w:adjustRightInd w:val="0"/>
        <w:spacing w:before="120" w:after="200" w:line="276" w:lineRule="auto"/>
        <w:contextualSpacing/>
        <w:textAlignment w:val="baseline"/>
      </w:pPr>
      <w:r>
        <w:t>naglašava da im u tome može pomoći socijalni dijalog;</w:t>
      </w:r>
    </w:p>
    <w:p w:rsidRPr="00EE64B2" w:rsidR="00EE64B2" w:rsidP="002A694B" w:rsidRDefault="00EE64B2" w14:paraId="5FCA903B" w14:textId="77777777">
      <w:pPr>
        <w:widowControl w:val="0"/>
        <w:numPr>
          <w:ilvl w:val="0"/>
          <w:numId w:val="19"/>
        </w:numPr>
        <w:overflowPunct w:val="0"/>
        <w:autoSpaceDE w:val="0"/>
        <w:autoSpaceDN w:val="0"/>
        <w:adjustRightInd w:val="0"/>
        <w:spacing w:before="120" w:after="200" w:line="276" w:lineRule="auto"/>
        <w:contextualSpacing/>
        <w:textAlignment w:val="baseline"/>
      </w:pPr>
      <w:r>
        <w:t>smatra da se EFRR i Kohezijski fond trebaju više usredotočiti na ranjive skupine stanovništva jer su postignuti rezultati i dalje nezadovoljavajući;</w:t>
      </w:r>
    </w:p>
    <w:p w:rsidRPr="00EE64B2" w:rsidR="00EE64B2" w:rsidP="002A694B" w:rsidRDefault="00EE64B2" w14:paraId="790C10C8"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smatra da posebnu pozornost treba posvetiti i osiguravanju uravnoteženog teritorijalnog razvoja za sve regije; </w:t>
      </w:r>
    </w:p>
    <w:p w:rsidRPr="00EE64B2" w:rsidR="00EE64B2" w:rsidP="002A694B" w:rsidRDefault="00EE64B2" w14:paraId="5EECB154" w14:textId="77777777">
      <w:pPr>
        <w:widowControl w:val="0"/>
        <w:numPr>
          <w:ilvl w:val="0"/>
          <w:numId w:val="19"/>
        </w:numPr>
        <w:overflowPunct w:val="0"/>
        <w:autoSpaceDE w:val="0"/>
        <w:autoSpaceDN w:val="0"/>
        <w:adjustRightInd w:val="0"/>
        <w:spacing w:before="120" w:after="200" w:line="276" w:lineRule="auto"/>
        <w:contextualSpacing/>
        <w:textAlignment w:val="baseline"/>
      </w:pPr>
      <w:r>
        <w:t>vjeruje da su temeljna načela kohezije (načelo partnerstva, podijeljeno i višerazinsko upravljanje) i dalje relevantna i da bi ih trebalo zadržati kao vodeća načela;</w:t>
      </w:r>
    </w:p>
    <w:p w:rsidRPr="00EE64B2" w:rsidR="00EE64B2" w:rsidP="002A694B" w:rsidRDefault="00EE64B2" w14:paraId="395BDA47" w14:textId="77777777">
      <w:pPr>
        <w:widowControl w:val="0"/>
        <w:numPr>
          <w:ilvl w:val="0"/>
          <w:numId w:val="19"/>
        </w:numPr>
        <w:overflowPunct w:val="0"/>
        <w:autoSpaceDE w:val="0"/>
        <w:autoSpaceDN w:val="0"/>
        <w:adjustRightInd w:val="0"/>
        <w:spacing w:before="120" w:after="200" w:line="276" w:lineRule="auto"/>
        <w:contextualSpacing/>
        <w:textAlignment w:val="baseline"/>
      </w:pPr>
      <w:r>
        <w:t>priznaje da, želimo li poboljšati savjetovanje s civilnim društvom trebamo, među ostalim, njihove povratne informacije na pravi način uključiti u planiranje programa EU-a;</w:t>
      </w:r>
    </w:p>
    <w:p w:rsidRPr="00EE64B2" w:rsidR="00EE64B2" w:rsidP="002A694B" w:rsidRDefault="00EE64B2" w14:paraId="13D1ABD0" w14:textId="77777777">
      <w:pPr>
        <w:widowControl w:val="0"/>
        <w:numPr>
          <w:ilvl w:val="0"/>
          <w:numId w:val="19"/>
        </w:numPr>
        <w:overflowPunct w:val="0"/>
        <w:autoSpaceDE w:val="0"/>
        <w:autoSpaceDN w:val="0"/>
        <w:adjustRightInd w:val="0"/>
        <w:spacing w:before="120" w:after="200" w:line="276" w:lineRule="auto"/>
        <w:contextualSpacing/>
        <w:textAlignment w:val="baseline"/>
      </w:pPr>
      <w:r>
        <w:t>traži da se gospodarski i socijalni učinak ulaganja sredstava iz europskih fondova procijeni na odgovarajući način;</w:t>
      </w:r>
    </w:p>
    <w:p w:rsidRPr="00EE64B2" w:rsidR="00EE64B2" w:rsidP="002A694B" w:rsidRDefault="00EE64B2" w14:paraId="6DB9121E"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ukazuje na to da administrativne kapacitete treba ojačati kako bi akteri civilnog društva imali aktivniju ulogu; </w:t>
      </w:r>
    </w:p>
    <w:p w:rsidRPr="00EE64B2" w:rsidR="00EE64B2" w:rsidP="002A694B" w:rsidRDefault="00EE64B2" w14:paraId="6FF8F4A5" w14:textId="77777777">
      <w:pPr>
        <w:widowControl w:val="0"/>
        <w:numPr>
          <w:ilvl w:val="0"/>
          <w:numId w:val="19"/>
        </w:numPr>
        <w:overflowPunct w:val="0"/>
        <w:autoSpaceDE w:val="0"/>
        <w:autoSpaceDN w:val="0"/>
        <w:adjustRightInd w:val="0"/>
        <w:spacing w:before="120" w:after="200" w:line="276" w:lineRule="auto"/>
        <w:contextualSpacing/>
        <w:textAlignment w:val="baseline"/>
      </w:pPr>
      <w:r>
        <w:t>preporučuje usmjeravanje na dugoročnu gospodarsku održivost, što bi podrazumijevalo da se u planiranje infrastrukture uključuju socijalni i okolišni čimbenici, kao i čimbenici pristupačnosti;</w:t>
      </w:r>
    </w:p>
    <w:p w:rsidRPr="00EE64B2" w:rsidR="00EE64B2" w:rsidP="002A694B" w:rsidRDefault="00EE64B2" w14:paraId="3CCE3F93" w14:textId="77777777">
      <w:pPr>
        <w:widowControl w:val="0"/>
        <w:numPr>
          <w:ilvl w:val="0"/>
          <w:numId w:val="19"/>
        </w:numPr>
        <w:overflowPunct w:val="0"/>
        <w:autoSpaceDE w:val="0"/>
        <w:autoSpaceDN w:val="0"/>
        <w:adjustRightInd w:val="0"/>
        <w:spacing w:before="120" w:after="200" w:line="276" w:lineRule="auto"/>
        <w:contextualSpacing/>
        <w:textAlignment w:val="baseline"/>
      </w:pPr>
      <w:r>
        <w:t>smatra da je potrebno više programa za MSP-ove i samozaposlene osobe jer te dvije skupine čine okosnicu gospodarstava većine država članica EU-a;</w:t>
      </w:r>
    </w:p>
    <w:p w:rsidRPr="00EE64B2" w:rsidR="00EE64B2" w:rsidP="002A694B" w:rsidRDefault="00EE64B2" w14:paraId="4F69B7F4"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bCs/>
          <w:iCs/>
          <w:szCs w:val="20"/>
        </w:rPr>
      </w:pPr>
      <w:r>
        <w:t>smatra da je savjetovanje s civilnim društvom važno i nužno za cijeli proces kohezijske politike i s njom povezanih fondova, posebno s obzirom na prijedlog novog višegodišnjeg financijskog okvira koji se očekuje u trećem tromjesečju 2025.;</w:t>
      </w:r>
    </w:p>
    <w:p w:rsidRPr="00EE64B2" w:rsidR="00EE64B2" w:rsidP="002A694B" w:rsidRDefault="00EE64B2" w14:paraId="25C2E568" w14:textId="77777777">
      <w:pPr>
        <w:widowControl w:val="0"/>
        <w:numPr>
          <w:ilvl w:val="0"/>
          <w:numId w:val="19"/>
        </w:numPr>
        <w:overflowPunct w:val="0"/>
        <w:autoSpaceDE w:val="0"/>
        <w:autoSpaceDN w:val="0"/>
        <w:adjustRightInd w:val="0"/>
        <w:spacing w:before="120" w:after="200" w:line="276" w:lineRule="auto"/>
        <w:contextualSpacing/>
        <w:textAlignment w:val="baseline"/>
      </w:pPr>
      <w:r>
        <w:t>naglašava da je socijalna uključenost važna i da je treba dodatno ojačati;</w:t>
      </w:r>
    </w:p>
    <w:p w:rsidRPr="00EE64B2" w:rsidR="00EE64B2" w:rsidP="002A694B" w:rsidRDefault="00EE64B2" w14:paraId="40E7917C"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rPr>
      </w:pPr>
      <w:r>
        <w:t>preporučuje da se korisnike na učinkovitiji način uključi u planiranje EFRR-a i Kohezijskog fonda jer su dobro upoznati s trenutačnim izazovima i prioritetima koje treba utvrditi. Takve je programe teško osmisliti bez aktivnog sudjelovanja svih dionika;</w:t>
      </w:r>
    </w:p>
    <w:p w:rsidRPr="00EE64B2" w:rsidR="00EE64B2" w:rsidP="002A694B" w:rsidRDefault="00EE64B2" w14:paraId="0EC51F90" w14:textId="77777777">
      <w:pPr>
        <w:widowControl w:val="0"/>
        <w:numPr>
          <w:ilvl w:val="0"/>
          <w:numId w:val="19"/>
        </w:numPr>
        <w:overflowPunct w:val="0"/>
        <w:autoSpaceDE w:val="0"/>
        <w:autoSpaceDN w:val="0"/>
        <w:adjustRightInd w:val="0"/>
        <w:spacing w:before="120" w:after="200" w:line="276" w:lineRule="auto"/>
        <w:contextualSpacing/>
        <w:textAlignment w:val="baseline"/>
      </w:pPr>
      <w:r>
        <w:t>smatra da su za učinkovitu provedbu programâ ključni osjećaj odgovornosti i dodjeljivanje dostatnih sredstava nevladinim organizacijama za praćenje i nadzor upotrebe sredstava EU-a;</w:t>
      </w:r>
    </w:p>
    <w:p w:rsidRPr="00EE64B2" w:rsidR="00EE64B2" w:rsidP="002A694B" w:rsidRDefault="00EE64B2" w14:paraId="3B587ECD"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smatra da je pojednostavljenje postupaka prijave i provedbe od ključne važnosti za lakše sudjelovanje i suradnju; </w:t>
      </w:r>
    </w:p>
    <w:p w:rsidRPr="00EE64B2" w:rsidR="00EE64B2" w:rsidP="002A694B" w:rsidRDefault="00EE64B2" w14:paraId="4D054DBF" w14:textId="77777777">
      <w:pPr>
        <w:widowControl w:val="0"/>
        <w:numPr>
          <w:ilvl w:val="0"/>
          <w:numId w:val="19"/>
        </w:numPr>
        <w:overflowPunct w:val="0"/>
        <w:autoSpaceDE w:val="0"/>
        <w:autoSpaceDN w:val="0"/>
        <w:adjustRightInd w:val="0"/>
        <w:spacing w:before="120" w:after="200" w:line="276" w:lineRule="auto"/>
        <w:contextualSpacing/>
        <w:textAlignment w:val="baseline"/>
      </w:pPr>
      <w:r>
        <w:t>vjeruje da treba promicati komplementarnost fondova EU-a jer se time poboljšava njihova učinkovitost i djelotvornost;</w:t>
      </w:r>
    </w:p>
    <w:p w:rsidRPr="00EE64B2" w:rsidR="00EE64B2" w:rsidP="002A694B" w:rsidRDefault="00EE64B2" w14:paraId="5F8478F8" w14:textId="77777777">
      <w:pPr>
        <w:widowControl w:val="0"/>
        <w:numPr>
          <w:ilvl w:val="0"/>
          <w:numId w:val="19"/>
        </w:numPr>
        <w:overflowPunct w:val="0"/>
        <w:autoSpaceDE w:val="0"/>
        <w:autoSpaceDN w:val="0"/>
        <w:adjustRightInd w:val="0"/>
        <w:spacing w:before="120" w:after="200" w:line="276" w:lineRule="auto"/>
        <w:contextualSpacing/>
        <w:textAlignment w:val="baseline"/>
      </w:pPr>
      <w:r>
        <w:t>preporučuje da se načine sudjelovanja proširi na sve vrste angažmana, uključujući i nove, kako bi sudjelovanje bilo moguće u svim fazama i kako ne bi bilo ograničeno na određene slučajeve;</w:t>
      </w:r>
    </w:p>
    <w:p w:rsidRPr="00EE64B2" w:rsidR="00EE64B2" w:rsidP="002A694B" w:rsidRDefault="00EE64B2" w14:paraId="7821A11A" w14:textId="77777777">
      <w:pPr>
        <w:widowControl w:val="0"/>
        <w:numPr>
          <w:ilvl w:val="0"/>
          <w:numId w:val="19"/>
        </w:numPr>
        <w:overflowPunct w:val="0"/>
        <w:autoSpaceDE w:val="0"/>
        <w:autoSpaceDN w:val="0"/>
        <w:adjustRightInd w:val="0"/>
        <w:spacing w:before="120" w:after="200" w:line="276" w:lineRule="auto"/>
        <w:contextualSpacing/>
        <w:textAlignment w:val="baseline"/>
      </w:pPr>
      <w:r>
        <w:t>smatra da je jačanje institucionalnih kapaciteta socijalnih partnera ključno za suzbijanje postojećeg nepovjerenja;</w:t>
      </w:r>
    </w:p>
    <w:p w:rsidRPr="00EE64B2" w:rsidR="00EE64B2" w:rsidP="002A694B" w:rsidRDefault="00EE64B2" w14:paraId="3D2E4893" w14:textId="77777777">
      <w:pPr>
        <w:widowControl w:val="0"/>
        <w:numPr>
          <w:ilvl w:val="0"/>
          <w:numId w:val="19"/>
        </w:numPr>
        <w:overflowPunct w:val="0"/>
        <w:autoSpaceDE w:val="0"/>
        <w:autoSpaceDN w:val="0"/>
        <w:adjustRightInd w:val="0"/>
        <w:spacing w:before="120" w:after="200" w:line="276" w:lineRule="auto"/>
        <w:contextualSpacing/>
        <w:textAlignment w:val="baseline"/>
      </w:pPr>
      <w:r>
        <w:t>predlaže da se administrativna fleksibilnost smatra ključnim ciljem svake kohezijske politike;</w:t>
      </w:r>
    </w:p>
    <w:p w:rsidRPr="00EE64B2" w:rsidR="00EE64B2" w:rsidP="002A694B" w:rsidRDefault="00EE64B2" w14:paraId="33A2F90F"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smatra da treba učiniti više za pogranične regije koje se posljednjih godina suočavaju sa znatnim poteškoćama. </w:t>
      </w:r>
    </w:p>
    <w:p w:rsidRPr="00F12E8B" w:rsidR="00EE64B2" w:rsidP="00045321" w:rsidRDefault="00EE64B2" w14:paraId="0E397D22" w14:textId="77777777">
      <w:pPr>
        <w:widowControl w:val="0"/>
        <w:tabs>
          <w:tab w:val="center" w:pos="284"/>
        </w:tabs>
        <w:spacing w:before="120" w:after="200" w:line="276" w:lineRule="auto"/>
        <w:ind w:left="284"/>
        <w:contextualSpacing/>
      </w:pPr>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EE64B2" w:rsidR="00EE64B2" w:rsidTr="002831E6" w14:paraId="6031149C" w14:textId="77777777">
        <w:tc>
          <w:tcPr>
            <w:tcW w:w="1418" w:type="dxa"/>
          </w:tcPr>
          <w:p w:rsidRPr="00EE64B2" w:rsidR="00EE64B2" w:rsidP="00EE64B2" w:rsidRDefault="00EE64B2" w14:paraId="4E823C2B" w14:textId="77777777">
            <w:pPr>
              <w:overflowPunct w:val="0"/>
              <w:autoSpaceDE w:val="0"/>
              <w:autoSpaceDN w:val="0"/>
              <w:adjustRightInd w:val="0"/>
              <w:spacing w:line="240" w:lineRule="auto"/>
              <w:textAlignment w:val="baseline"/>
              <w:rPr>
                <w:i/>
              </w:rPr>
            </w:pPr>
            <w:r>
              <w:rPr>
                <w:b/>
                <w:i/>
              </w:rPr>
              <w:t>Kontakt:</w:t>
            </w:r>
          </w:p>
        </w:tc>
        <w:tc>
          <w:tcPr>
            <w:tcW w:w="7904" w:type="dxa"/>
          </w:tcPr>
          <w:p w:rsidRPr="00EE64B2" w:rsidR="00EE64B2" w:rsidP="00EE64B2" w:rsidRDefault="00EE64B2" w14:paraId="754B2E03" w14:textId="66665156">
            <w:pPr>
              <w:overflowPunct w:val="0"/>
              <w:autoSpaceDE w:val="0"/>
              <w:autoSpaceDN w:val="0"/>
              <w:adjustRightInd w:val="0"/>
              <w:spacing w:line="240" w:lineRule="auto"/>
              <w:textAlignment w:val="baseline"/>
              <w:rPr>
                <w:i/>
              </w:rPr>
            </w:pPr>
            <w:r>
              <w:rPr>
                <w:i/>
              </w:rPr>
              <w:t>Georgios Meleas</w:t>
            </w:r>
          </w:p>
        </w:tc>
      </w:tr>
      <w:tr w:rsidRPr="00EE64B2" w:rsidR="00EE64B2" w:rsidTr="002831E6" w14:paraId="0C3693FF" w14:textId="77777777">
        <w:tc>
          <w:tcPr>
            <w:tcW w:w="1418" w:type="dxa"/>
          </w:tcPr>
          <w:p w:rsidRPr="00EE64B2" w:rsidR="00EE64B2" w:rsidP="00EE64B2" w:rsidRDefault="00EE64B2" w14:paraId="55F097B0" w14:textId="77777777">
            <w:pPr>
              <w:overflowPunct w:val="0"/>
              <w:autoSpaceDE w:val="0"/>
              <w:autoSpaceDN w:val="0"/>
              <w:adjustRightInd w:val="0"/>
              <w:spacing w:line="240" w:lineRule="auto"/>
              <w:textAlignment w:val="baseline"/>
              <w:rPr>
                <w:i/>
              </w:rPr>
            </w:pPr>
            <w:r>
              <w:rPr>
                <w:i/>
              </w:rPr>
              <w:t>Tel.:</w:t>
            </w:r>
          </w:p>
        </w:tc>
        <w:tc>
          <w:tcPr>
            <w:tcW w:w="7904" w:type="dxa"/>
          </w:tcPr>
          <w:p w:rsidRPr="00EE64B2" w:rsidR="00EE64B2" w:rsidP="00EE64B2" w:rsidRDefault="00EE64B2" w14:paraId="09F80DD0" w14:textId="77777777">
            <w:pPr>
              <w:overflowPunct w:val="0"/>
              <w:autoSpaceDE w:val="0"/>
              <w:autoSpaceDN w:val="0"/>
              <w:adjustRightInd w:val="0"/>
              <w:spacing w:line="240" w:lineRule="auto"/>
              <w:textAlignment w:val="baseline"/>
              <w:rPr>
                <w:i/>
              </w:rPr>
            </w:pPr>
            <w:r>
              <w:rPr>
                <w:i/>
              </w:rPr>
              <w:t>+32 2 5469795</w:t>
            </w:r>
          </w:p>
        </w:tc>
      </w:tr>
      <w:tr w:rsidRPr="00EE64B2" w:rsidR="00EE64B2" w:rsidTr="002831E6" w14:paraId="502B18D8" w14:textId="77777777">
        <w:tc>
          <w:tcPr>
            <w:tcW w:w="1418" w:type="dxa"/>
          </w:tcPr>
          <w:p w:rsidRPr="00EE64B2" w:rsidR="00EE64B2" w:rsidP="00EE64B2" w:rsidRDefault="00045321" w14:paraId="24D8504A" w14:textId="14A041EB">
            <w:pPr>
              <w:overflowPunct w:val="0"/>
              <w:autoSpaceDE w:val="0"/>
              <w:autoSpaceDN w:val="0"/>
              <w:adjustRightInd w:val="0"/>
              <w:spacing w:line="240" w:lineRule="auto"/>
              <w:textAlignment w:val="baseline"/>
              <w:rPr>
                <w:i/>
              </w:rPr>
            </w:pPr>
            <w:r>
              <w:rPr>
                <w:i/>
              </w:rPr>
              <w:t>E-pošta:</w:t>
            </w:r>
          </w:p>
        </w:tc>
        <w:tc>
          <w:tcPr>
            <w:tcW w:w="7904" w:type="dxa"/>
          </w:tcPr>
          <w:p w:rsidRPr="00EE64B2" w:rsidR="00EE64B2" w:rsidP="00EE64B2" w:rsidRDefault="003103CC" w14:paraId="198CF8A2" w14:textId="77777777">
            <w:pPr>
              <w:overflowPunct w:val="0"/>
              <w:autoSpaceDE w:val="0"/>
              <w:autoSpaceDN w:val="0"/>
              <w:adjustRightInd w:val="0"/>
              <w:spacing w:line="240" w:lineRule="auto"/>
              <w:textAlignment w:val="baseline"/>
              <w:rPr>
                <w:i/>
              </w:rPr>
            </w:pPr>
            <w:hyperlink w:history="1" r:id="rId21">
              <w:r w:rsidR="001B13B3">
                <w:rPr>
                  <w:i/>
                  <w:color w:val="0000FF"/>
                  <w:u w:val="single"/>
                </w:rPr>
                <w:t>Georgios.Meleas@eesc.europa.eu</w:t>
              </w:r>
            </w:hyperlink>
          </w:p>
        </w:tc>
      </w:tr>
    </w:tbl>
    <w:p w:rsidR="00EE64B2" w:rsidP="004D7AC0" w:rsidRDefault="00EE64B2" w14:paraId="6C4B8456" w14:textId="77777777">
      <w:pPr>
        <w:spacing w:after="160" w:line="259" w:lineRule="auto"/>
        <w:jc w:val="left"/>
      </w:pPr>
    </w:p>
    <w:p w:rsidR="00EE64B2" w:rsidRDefault="00EE64B2" w14:paraId="0AF3D069" w14:textId="77777777">
      <w:pPr>
        <w:spacing w:after="160" w:line="259" w:lineRule="auto"/>
        <w:jc w:val="left"/>
      </w:pPr>
      <w:r>
        <w:br w:type="page"/>
      </w:r>
    </w:p>
    <w:p w:rsidR="004D7AC0" w:rsidP="004D7AC0" w:rsidRDefault="004D7AC0" w14:paraId="4982DD99" w14:textId="77777777">
      <w:pPr>
        <w:pStyle w:val="Heading1"/>
        <w:rPr>
          <w:b/>
        </w:rPr>
      </w:pPr>
      <w:bookmarkStart w:name="_Toc75527081" w:id="1"/>
      <w:bookmarkStart w:name="_Toc195261014" w:id="2"/>
      <w:r>
        <w:rPr>
          <w:b/>
        </w:rPr>
        <w:t>STRUČNA SKUPINA ZA ZAPOŠLJAVANJE, SOCIJALNA PITANJA I GRAĐANSTVO</w:t>
      </w:r>
      <w:bookmarkEnd w:id="1"/>
      <w:bookmarkEnd w:id="2"/>
    </w:p>
    <w:p w:rsidRPr="00803CA6" w:rsidR="004D7AC0" w:rsidP="004D7AC0" w:rsidRDefault="004D7AC0" w14:paraId="4982DDC4" w14:textId="77777777">
      <w:pPr>
        <w:pStyle w:val="ListParagraph"/>
        <w:ind w:left="0"/>
      </w:pPr>
    </w:p>
    <w:p w:rsidRPr="008220A8" w:rsidR="00DC0AB9" w:rsidP="00DC0AB9" w:rsidRDefault="00DC0AB9" w14:paraId="3B25FE8A" w14:textId="630D9E79">
      <w:pPr>
        <w:widowControl w:val="0"/>
        <w:numPr>
          <w:ilvl w:val="0"/>
          <w:numId w:val="4"/>
        </w:numPr>
        <w:overflowPunct w:val="0"/>
        <w:autoSpaceDE w:val="0"/>
        <w:autoSpaceDN w:val="0"/>
        <w:adjustRightInd w:val="0"/>
        <w:ind w:hanging="567"/>
        <w:textAlignment w:val="baseline"/>
      </w:pPr>
      <w:r w:rsidRPr="00DC0AB9">
        <w:rPr>
          <w:b/>
          <w:i/>
          <w:sz w:val="28"/>
        </w:rPr>
        <w:fldChar w:fldCharType="begin"/>
      </w:r>
      <w:r w:rsidRPr="00DC0AB9">
        <w:rPr>
          <w:b/>
          <w:i/>
          <w:sz w:val="28"/>
        </w:rPr>
        <w:instrText>HYPERLINK "https://www.eesc.europa.eu/hr/our-work/opinions-information-reports/opinions/crises-and-crisis-phenomena-modern-europe-and-civil-society"</w:instrText>
      </w:r>
      <w:r w:rsidRPr="00DC0AB9">
        <w:rPr>
          <w:b/>
          <w:i/>
          <w:sz w:val="28"/>
        </w:rPr>
        <w:fldChar w:fldCharType="separate"/>
      </w:r>
      <w:r>
        <w:rPr>
          <w:b/>
          <w:i/>
          <w:color w:val="0000FF"/>
          <w:sz w:val="28"/>
          <w:u w:val="single"/>
        </w:rPr>
        <w:t>Civilno društvo u vrijeme kriza i kriznih pojava u današnjoj Europi</w:t>
      </w:r>
    </w:p>
    <w:p w:rsidRPr="00DC0AB9" w:rsidR="00DC0AB9" w:rsidP="00DC0AB9" w:rsidRDefault="00DC0AB9" w14:paraId="3BA2C3DB" w14:textId="77777777">
      <w:pPr>
        <w:widowControl w:val="0"/>
        <w:overflowPunct w:val="0"/>
        <w:autoSpaceDE w:val="0"/>
        <w:autoSpaceDN w:val="0"/>
        <w:adjustRightInd w:val="0"/>
        <w:ind w:left="567"/>
        <w:textAlignment w:val="baseline"/>
        <w:rPr>
          <w:b/>
          <w:i/>
          <w:sz w:val="16"/>
        </w:rPr>
      </w:pPr>
      <w:r w:rsidRPr="00DC0AB9">
        <w:rPr>
          <w:b/>
          <w:i/>
          <w:sz w:val="28"/>
        </w:rPr>
        <w:fldChar w:fldCharType="end"/>
      </w: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430"/>
      </w:tblGrid>
      <w:tr w:rsidRPr="00DC0AB9" w:rsidR="00DC0AB9" w:rsidTr="002831E6" w14:paraId="64427E3D" w14:textId="77777777">
        <w:tc>
          <w:tcPr>
            <w:tcW w:w="1061" w:type="pct"/>
          </w:tcPr>
          <w:p w:rsidRPr="00DC0AB9" w:rsidR="00DC0AB9" w:rsidP="00DC0AB9" w:rsidRDefault="00DC0AB9" w14:paraId="6E408C96" w14:textId="77777777">
            <w:pPr>
              <w:overflowPunct w:val="0"/>
              <w:autoSpaceDE w:val="0"/>
              <w:autoSpaceDN w:val="0"/>
              <w:adjustRightInd w:val="0"/>
              <w:ind w:left="-113"/>
              <w:textAlignment w:val="baseline"/>
              <w:rPr>
                <w:b/>
              </w:rPr>
            </w:pPr>
            <w:r>
              <w:rPr>
                <w:b/>
              </w:rPr>
              <w:t>Izvjestitelj/ica:</w:t>
            </w:r>
          </w:p>
        </w:tc>
        <w:tc>
          <w:tcPr>
            <w:tcW w:w="3939" w:type="pct"/>
          </w:tcPr>
          <w:p w:rsidR="00DC0AB9" w:rsidP="00DC0AB9" w:rsidRDefault="00DC0AB9" w14:paraId="25182126" w14:textId="77777777">
            <w:pPr>
              <w:tabs>
                <w:tab w:val="left" w:pos="4572"/>
              </w:tabs>
              <w:overflowPunct w:val="0"/>
              <w:autoSpaceDE w:val="0"/>
              <w:autoSpaceDN w:val="0"/>
              <w:adjustRightInd w:val="0"/>
              <w:ind w:left="-113" w:right="-823"/>
              <w:textAlignment w:val="baseline"/>
            </w:pPr>
            <w:r>
              <w:t>Ariane RODERT (Skupina organizacija civilnog društva – SE)</w:t>
            </w:r>
          </w:p>
          <w:p w:rsidRPr="00F12E8B" w:rsidR="00045321" w:rsidP="00DC0AB9" w:rsidRDefault="00045321" w14:paraId="3D5E4324" w14:textId="77777777">
            <w:pPr>
              <w:tabs>
                <w:tab w:val="left" w:pos="4572"/>
              </w:tabs>
              <w:overflowPunct w:val="0"/>
              <w:autoSpaceDE w:val="0"/>
              <w:autoSpaceDN w:val="0"/>
              <w:adjustRightInd w:val="0"/>
              <w:ind w:left="-113" w:right="-823"/>
              <w:textAlignment w:val="baseline"/>
              <w:rPr>
                <w:lang w:val="sv-SE"/>
              </w:rPr>
            </w:pPr>
          </w:p>
        </w:tc>
      </w:tr>
      <w:tr w:rsidRPr="00DC0AB9" w:rsidR="00DC0AB9" w:rsidTr="002831E6" w14:paraId="5317C11D" w14:textId="77777777">
        <w:tc>
          <w:tcPr>
            <w:tcW w:w="1061" w:type="pct"/>
          </w:tcPr>
          <w:p w:rsidRPr="00DC0AB9" w:rsidR="00DC0AB9" w:rsidP="00DC0AB9" w:rsidRDefault="00DC0AB9" w14:paraId="65F1D2E8" w14:textId="28B191AA">
            <w:pPr>
              <w:overflowPunct w:val="0"/>
              <w:autoSpaceDE w:val="0"/>
              <w:autoSpaceDN w:val="0"/>
              <w:adjustRightInd w:val="0"/>
              <w:ind w:left="-113"/>
              <w:textAlignment w:val="baseline"/>
              <w:rPr>
                <w:b/>
              </w:rPr>
            </w:pPr>
            <w:r>
              <w:rPr>
                <w:b/>
              </w:rPr>
              <w:t>Referentni dokumenti/i:</w:t>
            </w:r>
          </w:p>
        </w:tc>
        <w:tc>
          <w:tcPr>
            <w:tcW w:w="3939" w:type="pct"/>
          </w:tcPr>
          <w:p w:rsidR="004F0214" w:rsidP="00DC0AB9" w:rsidRDefault="004F0214" w14:paraId="3D9C4798" w14:textId="5C31C61A">
            <w:pPr>
              <w:tabs>
                <w:tab w:val="left" w:pos="4430"/>
              </w:tabs>
              <w:overflowPunct w:val="0"/>
              <w:autoSpaceDE w:val="0"/>
              <w:autoSpaceDN w:val="0"/>
              <w:adjustRightInd w:val="0"/>
              <w:ind w:left="-113" w:right="-823"/>
              <w:textAlignment w:val="baseline"/>
            </w:pPr>
            <w:r>
              <w:t>Razmatračko mišljenje na zahtjev poljskog predsjedništva</w:t>
            </w:r>
          </w:p>
          <w:p w:rsidRPr="00DC0AB9" w:rsidR="00045321" w:rsidP="00DC0AB9" w:rsidRDefault="00DC0AB9" w14:paraId="09350BF1" w14:textId="417493CD">
            <w:pPr>
              <w:tabs>
                <w:tab w:val="left" w:pos="4430"/>
              </w:tabs>
              <w:overflowPunct w:val="0"/>
              <w:autoSpaceDE w:val="0"/>
              <w:autoSpaceDN w:val="0"/>
              <w:adjustRightInd w:val="0"/>
              <w:ind w:left="-113" w:right="-823"/>
              <w:textAlignment w:val="baseline"/>
            </w:pPr>
            <w:r>
              <w:t>EESC-2024-03332-00-00-AC</w:t>
            </w:r>
          </w:p>
        </w:tc>
      </w:tr>
    </w:tbl>
    <w:p w:rsidR="008220A8" w:rsidP="00DC0AB9" w:rsidRDefault="008220A8" w14:paraId="11DB586E" w14:textId="77777777">
      <w:pPr>
        <w:keepNext/>
        <w:keepLines/>
        <w:tabs>
          <w:tab w:val="center" w:pos="284"/>
        </w:tabs>
        <w:overflowPunct w:val="0"/>
        <w:autoSpaceDE w:val="0"/>
        <w:autoSpaceDN w:val="0"/>
        <w:adjustRightInd w:val="0"/>
        <w:ind w:left="266" w:hanging="266"/>
        <w:textAlignment w:val="baseline"/>
        <w:rPr>
          <w:b/>
          <w:lang w:val="en-GB"/>
        </w:rPr>
      </w:pPr>
    </w:p>
    <w:p w:rsidRPr="00DC0AB9" w:rsidR="00DC0AB9" w:rsidP="00DC0AB9" w:rsidRDefault="00DC0AB9" w14:paraId="515867F3" w14:textId="3056ED53">
      <w:pPr>
        <w:keepNext/>
        <w:keepLines/>
        <w:tabs>
          <w:tab w:val="center" w:pos="284"/>
        </w:tabs>
        <w:overflowPunct w:val="0"/>
        <w:autoSpaceDE w:val="0"/>
        <w:autoSpaceDN w:val="0"/>
        <w:adjustRightInd w:val="0"/>
        <w:ind w:left="266" w:hanging="266"/>
        <w:textAlignment w:val="baseline"/>
        <w:rPr>
          <w:b/>
        </w:rPr>
      </w:pPr>
      <w:r>
        <w:rPr>
          <w:b/>
        </w:rPr>
        <w:t>Ključne točke:</w:t>
      </w:r>
    </w:p>
    <w:p w:rsidRPr="00DC0AB9" w:rsidR="00DC0AB9" w:rsidP="00DC0AB9" w:rsidRDefault="00DC0AB9" w14:paraId="4798BD21" w14:textId="77777777">
      <w:pPr>
        <w:keepNext/>
        <w:keepLines/>
        <w:tabs>
          <w:tab w:val="center" w:pos="284"/>
        </w:tabs>
        <w:overflowPunct w:val="0"/>
        <w:autoSpaceDE w:val="0"/>
        <w:autoSpaceDN w:val="0"/>
        <w:adjustRightInd w:val="0"/>
        <w:ind w:left="266" w:hanging="266"/>
        <w:textAlignment w:val="baseline"/>
        <w:rPr>
          <w:b/>
          <w:lang w:val="en-GB"/>
        </w:rPr>
      </w:pPr>
    </w:p>
    <w:p w:rsidR="00DC0AB9" w:rsidP="00DC0AB9" w:rsidRDefault="00DC0AB9" w14:paraId="499C6B63" w14:textId="77777777">
      <w:pPr>
        <w:keepNext/>
        <w:keepLines/>
        <w:tabs>
          <w:tab w:val="center" w:pos="284"/>
        </w:tabs>
        <w:overflowPunct w:val="0"/>
        <w:autoSpaceDE w:val="0"/>
        <w:autoSpaceDN w:val="0"/>
        <w:adjustRightInd w:val="0"/>
        <w:ind w:left="266" w:hanging="266"/>
        <w:textAlignment w:val="baseline"/>
        <w:rPr>
          <w:szCs w:val="20"/>
        </w:rPr>
      </w:pPr>
      <w:r>
        <w:t>EGSO:</w:t>
      </w:r>
    </w:p>
    <w:p w:rsidRPr="00DC0AB9" w:rsidR="00DC0AB9" w:rsidP="002A694B" w:rsidRDefault="00DC0AB9" w14:paraId="10D08AFC"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pozdravlja usredotočenost EU-a na civilnu pripravnost i upravljanje krizama i zahtjev poljskog predsjedništva EU-a za izradu razmatračkog mišljenja o ulozi i iskustvima organizacija civilnog društva u tom kontekstu;</w:t>
      </w:r>
    </w:p>
    <w:p w:rsidRPr="00DC0AB9" w:rsidR="00DC0AB9" w:rsidP="002A694B" w:rsidRDefault="00DC0AB9" w14:paraId="2B70AD1B"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spreman je izradom povezanih mišljenja prenijeti stavove civilnog društva o sljedećim koracima;</w:t>
      </w:r>
    </w:p>
    <w:p w:rsidRPr="00DC0AB9" w:rsidR="00DC0AB9" w:rsidP="002A694B" w:rsidRDefault="00DC0AB9" w14:paraId="1CADAA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naglašava da treba promijeniti način razmišljanja kako bi se promicala kultura pripravnosti na svim razinama društva i u svim generacijama;</w:t>
      </w:r>
    </w:p>
    <w:p w:rsidRPr="00DC0AB9" w:rsidR="00DC0AB9" w:rsidP="002A694B" w:rsidRDefault="00DC0AB9" w14:paraId="4D66FB48"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naglašava da inicijative za pripravnost moraju biti usmjerene na očuvanje pravednog i održivog mira, suzbijanje temeljnih uzroka sukoba i poticanje uvjeta koji promiču dostojanstvo, jednake mogućnosti i društveni napredak;</w:t>
      </w:r>
    </w:p>
    <w:p w:rsidRPr="00DC0AB9" w:rsidR="00DC0AB9" w:rsidP="002A694B" w:rsidRDefault="00DC0AB9" w14:paraId="02C2DF10"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ističe da je civilna pripravnost ključna za otpornost, ali insistira na tome da su EU i države članice i dalje odgovorne za zaštitu građana;</w:t>
      </w:r>
    </w:p>
    <w:p w:rsidRPr="00DC0AB9" w:rsidR="00DC0AB9" w:rsidP="002A694B" w:rsidRDefault="00DC0AB9" w14:paraId="08F41D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prepoznaje različite uloge civilnog društva u državama članicama i poziva na to da civilno društvo i vlade država članica razviju zajedničko poimanje uloga i odgovornosti druge strane;</w:t>
      </w:r>
    </w:p>
    <w:p w:rsidRPr="00DC0AB9" w:rsidR="00DC0AB9" w:rsidP="002A694B" w:rsidRDefault="00DC0AB9" w14:paraId="181C12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naglašava da civilno društvo na različite načine doprinosi civilnoj pripravnosti. među ostalim putem izgradnje povjerenja, socijalne kohezije, aktivnog građanstva, senzibilizacije javnosti, utvrđivanja rizika, kontaktiranja s ranjivim skupinama, mobilizacije volontera, pružanja humanitarne pomoći i zaštite temeljnih prava i sloboda;</w:t>
      </w:r>
    </w:p>
    <w:p w:rsidRPr="00DC0AB9" w:rsidR="00DC0AB9" w:rsidP="002A694B" w:rsidRDefault="00DC0AB9" w14:paraId="07FE1A39"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poziva Europsku komisiju i države članice da stvore potrebne uvjete kako bi civilnom društvu omogućile da u razvijanju civilne spremnosti sudjeluje, doprinosi i angažira se na ravnopravnoj osnovi s drugim dionicima;</w:t>
      </w:r>
    </w:p>
    <w:p w:rsidRPr="00DC0AB9" w:rsidR="00DC0AB9" w:rsidP="002A694B" w:rsidRDefault="00DC0AB9" w14:paraId="3A40B89D"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potiče proaktivno ulaganje u civilno društvo u vrijeme mira kako bi se osigurala otpornost i sposobnost reagiranja na krize u teškim vremenima;</w:t>
      </w:r>
    </w:p>
    <w:p w:rsidRPr="00DC0AB9" w:rsidR="00DC0AB9" w:rsidP="002A694B" w:rsidRDefault="00DC0AB9" w14:paraId="5FF72E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izražava zabrinutost zbog sve manjeg prostora za djelovanje civilnog društva i prijetnji demokraciji i poziva na osmišljavanje sveobuhvatne strategije i akcijskog plana;</w:t>
      </w:r>
    </w:p>
    <w:p w:rsidRPr="00DC0AB9" w:rsidR="00DC0AB9" w:rsidP="002A694B" w:rsidRDefault="00DC0AB9" w14:paraId="28B41D8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naglašava da je za pripravnost civilnog društva važno transparentno i dosljedno javno financiranje, koje podrazumijeva izgradnju kapaciteta i potporu u kriznim situacijama;</w:t>
      </w:r>
    </w:p>
    <w:p w:rsidRPr="00DC0AB9" w:rsidR="00DC0AB9" w:rsidP="002A694B" w:rsidRDefault="00DC0AB9" w14:paraId="20DD134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preporučuje da se smanje prepreke prekograničnoj suradnji kako bi se unaprijedilo reagiranje i pružanje pomoći u vrijeme krize.</w:t>
      </w:r>
    </w:p>
    <w:p w:rsidRPr="00F12E8B" w:rsidR="00A214CF" w:rsidP="00DC0AB9" w:rsidRDefault="00A214CF" w14:paraId="1EAA2E49" w14:textId="77777777">
      <w:pPr>
        <w:overflowPunct w:val="0"/>
        <w:autoSpaceDE w:val="0"/>
        <w:autoSpaceDN w:val="0"/>
        <w:adjustRightInd w:val="0"/>
        <w:textAlignment w:val="baseline"/>
        <w:rPr>
          <w:sz w:val="16"/>
          <w:szCs w:val="16"/>
        </w:rPr>
      </w:pPr>
    </w:p>
    <w:tbl>
      <w:tblPr>
        <w:tblStyle w:val="TableGrid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DC0AB9" w:rsidR="00DC0AB9" w:rsidTr="002831E6" w14:paraId="16B3C191" w14:textId="77777777">
        <w:tc>
          <w:tcPr>
            <w:tcW w:w="1556" w:type="pct"/>
          </w:tcPr>
          <w:p w:rsidRPr="00DC0AB9" w:rsidR="00DC0AB9" w:rsidP="00DC0AB9" w:rsidRDefault="00DC0AB9" w14:paraId="0E2A2398" w14:textId="77777777">
            <w:pPr>
              <w:overflowPunct w:val="0"/>
              <w:autoSpaceDE w:val="0"/>
              <w:autoSpaceDN w:val="0"/>
              <w:adjustRightInd w:val="0"/>
              <w:spacing w:line="240" w:lineRule="auto"/>
              <w:textAlignment w:val="baseline"/>
              <w:rPr>
                <w:i/>
              </w:rPr>
            </w:pPr>
            <w:r>
              <w:rPr>
                <w:b/>
                <w:i/>
              </w:rPr>
              <w:t>Kontakt:</w:t>
            </w:r>
          </w:p>
        </w:tc>
        <w:tc>
          <w:tcPr>
            <w:tcW w:w="3444" w:type="pct"/>
          </w:tcPr>
          <w:p w:rsidRPr="00DC0AB9" w:rsidR="00DC0AB9" w:rsidP="00DC0AB9" w:rsidRDefault="00DC0AB9" w14:paraId="01A449E7" w14:textId="5975A0DC">
            <w:pPr>
              <w:overflowPunct w:val="0"/>
              <w:autoSpaceDE w:val="0"/>
              <w:autoSpaceDN w:val="0"/>
              <w:adjustRightInd w:val="0"/>
              <w:spacing w:line="240" w:lineRule="auto"/>
              <w:textAlignment w:val="baseline"/>
              <w:rPr>
                <w:i/>
              </w:rPr>
            </w:pPr>
            <w:r>
              <w:rPr>
                <w:i/>
              </w:rPr>
              <w:t>Jean-Marie Rogue</w:t>
            </w:r>
          </w:p>
        </w:tc>
      </w:tr>
      <w:tr w:rsidRPr="00DC0AB9" w:rsidR="00DC0AB9" w:rsidTr="002831E6" w14:paraId="2548775B" w14:textId="77777777">
        <w:tc>
          <w:tcPr>
            <w:tcW w:w="1556" w:type="pct"/>
          </w:tcPr>
          <w:p w:rsidRPr="00DC0AB9" w:rsidR="00DC0AB9" w:rsidP="00DC0AB9" w:rsidRDefault="00DC0AB9" w14:paraId="09159652" w14:textId="77777777">
            <w:pPr>
              <w:overflowPunct w:val="0"/>
              <w:autoSpaceDE w:val="0"/>
              <w:autoSpaceDN w:val="0"/>
              <w:adjustRightInd w:val="0"/>
              <w:spacing w:line="240" w:lineRule="auto"/>
              <w:textAlignment w:val="baseline"/>
              <w:rPr>
                <w:i/>
              </w:rPr>
            </w:pPr>
            <w:r>
              <w:rPr>
                <w:i/>
              </w:rPr>
              <w:t>Tel.:</w:t>
            </w:r>
          </w:p>
        </w:tc>
        <w:tc>
          <w:tcPr>
            <w:tcW w:w="3444" w:type="pct"/>
          </w:tcPr>
          <w:p w:rsidRPr="00DC0AB9" w:rsidR="00DC0AB9" w:rsidP="00DC0AB9" w:rsidRDefault="00DC0AB9" w14:paraId="1C348113" w14:textId="77777777">
            <w:pPr>
              <w:overflowPunct w:val="0"/>
              <w:autoSpaceDE w:val="0"/>
              <w:autoSpaceDN w:val="0"/>
              <w:adjustRightInd w:val="0"/>
              <w:spacing w:line="240" w:lineRule="auto"/>
              <w:textAlignment w:val="baseline"/>
              <w:rPr>
                <w:i/>
              </w:rPr>
            </w:pPr>
            <w:r>
              <w:rPr>
                <w:i/>
              </w:rPr>
              <w:t>+32 25468909</w:t>
            </w:r>
          </w:p>
        </w:tc>
      </w:tr>
      <w:tr w:rsidRPr="00DC0AB9" w:rsidR="00DC0AB9" w:rsidTr="002831E6" w14:paraId="30F68046" w14:textId="77777777">
        <w:tc>
          <w:tcPr>
            <w:tcW w:w="1556" w:type="pct"/>
          </w:tcPr>
          <w:p w:rsidRPr="00DC0AB9" w:rsidR="00DC0AB9" w:rsidP="00DC0AB9" w:rsidRDefault="00DC0AB9" w14:paraId="681797CA" w14:textId="77777777">
            <w:pPr>
              <w:overflowPunct w:val="0"/>
              <w:autoSpaceDE w:val="0"/>
              <w:autoSpaceDN w:val="0"/>
              <w:adjustRightInd w:val="0"/>
              <w:spacing w:line="240" w:lineRule="auto"/>
              <w:textAlignment w:val="baseline"/>
              <w:rPr>
                <w:i/>
              </w:rPr>
            </w:pPr>
            <w:r>
              <w:rPr>
                <w:i/>
              </w:rPr>
              <w:t>E-pošta:</w:t>
            </w:r>
          </w:p>
        </w:tc>
        <w:tc>
          <w:tcPr>
            <w:tcW w:w="3444" w:type="pct"/>
          </w:tcPr>
          <w:p w:rsidRPr="00DC0AB9" w:rsidR="00DC0AB9" w:rsidP="00DC0AB9" w:rsidRDefault="00DC0AB9" w14:paraId="6C270BA4" w14:textId="77777777">
            <w:pPr>
              <w:overflowPunct w:val="0"/>
              <w:autoSpaceDE w:val="0"/>
              <w:autoSpaceDN w:val="0"/>
              <w:adjustRightInd w:val="0"/>
              <w:spacing w:line="240" w:lineRule="auto"/>
              <w:textAlignment w:val="baseline"/>
              <w:rPr>
                <w:color w:val="0000FF"/>
                <w:u w:val="single"/>
              </w:rPr>
            </w:pPr>
            <w:r>
              <w:rPr>
                <w:i/>
                <w:color w:val="0000FF"/>
                <w:u w:val="single"/>
              </w:rPr>
              <w:t>JeanMarie.Rogue@eesc.europa.eu</w:t>
            </w:r>
          </w:p>
        </w:tc>
      </w:tr>
    </w:tbl>
    <w:p w:rsidR="000873F2" w:rsidRDefault="000873F2" w14:paraId="1A4057DD" w14:textId="77777777">
      <w:pPr>
        <w:spacing w:after="160" w:line="259" w:lineRule="auto"/>
        <w:jc w:val="left"/>
      </w:pPr>
      <w:r>
        <w:br w:type="page"/>
      </w:r>
    </w:p>
    <w:p w:rsidRPr="00715DF2" w:rsidR="00A0127B" w:rsidP="002A694B" w:rsidRDefault="003103CC" w14:paraId="29FFECB2" w14:textId="01FBDAEF">
      <w:pPr>
        <w:pStyle w:val="ListParagraph"/>
        <w:widowControl w:val="0"/>
        <w:numPr>
          <w:ilvl w:val="0"/>
          <w:numId w:val="21"/>
        </w:numPr>
        <w:overflowPunct w:val="0"/>
        <w:autoSpaceDE w:val="0"/>
        <w:autoSpaceDN w:val="0"/>
        <w:adjustRightInd w:val="0"/>
        <w:ind w:hanging="578"/>
        <w:textAlignment w:val="baseline"/>
        <w:rPr>
          <w:sz w:val="24"/>
          <w:szCs w:val="24"/>
        </w:rPr>
      </w:pPr>
      <w:hyperlink w:history="1" r:id="rId22">
        <w:r w:rsidR="001B13B3">
          <w:rPr>
            <w:b/>
            <w:i/>
            <w:iCs/>
            <w:color w:val="0000FF"/>
            <w:sz w:val="28"/>
            <w:u w:val="single"/>
          </w:rPr>
          <w:t>Ex post</w:t>
        </w:r>
        <w:r w:rsidR="001B13B3">
          <w:rPr>
            <w:b/>
            <w:i/>
            <w:color w:val="0000FF"/>
            <w:sz w:val="28"/>
            <w:u w:val="single"/>
          </w:rPr>
          <w:t xml:space="preserve"> evaluacija Fonda za azil, migracije i integraciju za programsko razdoblje 2014. – 2020.</w:t>
        </w:r>
      </w:hyperlink>
    </w:p>
    <w:p w:rsidRPr="00F12E8B" w:rsidR="00A0127B" w:rsidP="00A0127B" w:rsidRDefault="00A0127B" w14:paraId="5A28244E" w14:textId="77777777">
      <w:pPr>
        <w:tabs>
          <w:tab w:val="center" w:pos="284"/>
        </w:tabs>
        <w:overflowPunct w:val="0"/>
        <w:autoSpaceDE w:val="0"/>
        <w:autoSpaceDN w:val="0"/>
        <w:adjustRightInd w:val="0"/>
        <w:ind w:left="266" w:hanging="266"/>
        <w:textAlignment w:val="baseline"/>
        <w:rPr>
          <w: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A0127B" w:rsidR="00A0127B" w:rsidTr="002831E6" w14:paraId="381C0E68" w14:textId="77777777">
        <w:tc>
          <w:tcPr>
            <w:tcW w:w="1701" w:type="dxa"/>
          </w:tcPr>
          <w:p w:rsidRPr="00A0127B" w:rsidR="00A0127B" w:rsidP="00A0127B" w:rsidRDefault="00A0127B" w14:paraId="5105B4A7" w14:textId="77777777">
            <w:pPr>
              <w:tabs>
                <w:tab w:val="center" w:pos="284"/>
              </w:tabs>
              <w:overflowPunct w:val="0"/>
              <w:autoSpaceDE w:val="0"/>
              <w:autoSpaceDN w:val="0"/>
              <w:adjustRightInd w:val="0"/>
              <w:ind w:left="266" w:hanging="266"/>
              <w:textAlignment w:val="baseline"/>
              <w:rPr>
                <w:b/>
              </w:rPr>
            </w:pPr>
            <w:r>
              <w:rPr>
                <w:b/>
              </w:rPr>
              <w:t>Izvjestitelj/ica:</w:t>
            </w:r>
          </w:p>
        </w:tc>
        <w:tc>
          <w:tcPr>
            <w:tcW w:w="7479" w:type="dxa"/>
          </w:tcPr>
          <w:p w:rsidRPr="00A0127B" w:rsidR="00715DF2" w:rsidP="00A0127B" w:rsidRDefault="00A0127B" w14:paraId="62F04F38" w14:textId="6B51F146">
            <w:pPr>
              <w:tabs>
                <w:tab w:val="center" w:pos="284"/>
              </w:tabs>
              <w:overflowPunct w:val="0"/>
              <w:autoSpaceDE w:val="0"/>
              <w:autoSpaceDN w:val="0"/>
              <w:adjustRightInd w:val="0"/>
              <w:ind w:left="266" w:hanging="266"/>
              <w:textAlignment w:val="baseline"/>
            </w:pPr>
            <w:r>
              <w:t>Nicoletta MERLO (Skupina radnika– IT)</w:t>
            </w:r>
          </w:p>
        </w:tc>
      </w:tr>
      <w:tr w:rsidRPr="00A0127B" w:rsidR="00A0127B" w:rsidTr="002831E6" w14:paraId="4724D899" w14:textId="77777777">
        <w:tc>
          <w:tcPr>
            <w:tcW w:w="1701" w:type="dxa"/>
          </w:tcPr>
          <w:p w:rsidRPr="00A0127B" w:rsidR="00A0127B" w:rsidP="00A0127B" w:rsidRDefault="00A0127B" w14:paraId="27617750" w14:textId="77777777">
            <w:pPr>
              <w:tabs>
                <w:tab w:val="center" w:pos="284"/>
              </w:tabs>
              <w:overflowPunct w:val="0"/>
              <w:autoSpaceDE w:val="0"/>
              <w:autoSpaceDN w:val="0"/>
              <w:adjustRightInd w:val="0"/>
              <w:ind w:left="266" w:hanging="266"/>
              <w:textAlignment w:val="baseline"/>
              <w:rPr>
                <w:b/>
              </w:rPr>
            </w:pPr>
            <w:r>
              <w:rPr>
                <w:b/>
              </w:rPr>
              <w:t>Referentni dokument/i:</w:t>
            </w:r>
          </w:p>
        </w:tc>
        <w:tc>
          <w:tcPr>
            <w:tcW w:w="7479" w:type="dxa"/>
          </w:tcPr>
          <w:p w:rsidR="00715DF2" w:rsidP="00A0127B" w:rsidRDefault="00715DF2" w14:paraId="73E2105C" w14:textId="18B87136">
            <w:pPr>
              <w:tabs>
                <w:tab w:val="center" w:pos="284"/>
              </w:tabs>
              <w:overflowPunct w:val="0"/>
              <w:autoSpaceDE w:val="0"/>
              <w:autoSpaceDN w:val="0"/>
              <w:adjustRightInd w:val="0"/>
              <w:ind w:left="266" w:hanging="266"/>
              <w:textAlignment w:val="baseline"/>
            </w:pPr>
            <w:r>
              <w:t>Evaluacijsko izvješće na zahtjev Europske komisije</w:t>
            </w:r>
          </w:p>
          <w:p w:rsidRPr="00A0127B" w:rsidR="00A0127B" w:rsidP="00A0127B" w:rsidRDefault="00A0127B" w14:paraId="612AEF22" w14:textId="57C702A5">
            <w:pPr>
              <w:tabs>
                <w:tab w:val="center" w:pos="284"/>
              </w:tabs>
              <w:overflowPunct w:val="0"/>
              <w:autoSpaceDE w:val="0"/>
              <w:autoSpaceDN w:val="0"/>
              <w:adjustRightInd w:val="0"/>
              <w:ind w:left="266" w:hanging="266"/>
              <w:textAlignment w:val="baseline"/>
            </w:pPr>
            <w:r>
              <w:t>EESC-2024-01881-00-00-RE</w:t>
            </w:r>
          </w:p>
        </w:tc>
      </w:tr>
    </w:tbl>
    <w:p w:rsidRPr="00A0127B" w:rsidR="00A0127B" w:rsidP="00A0127B" w:rsidRDefault="00A0127B" w14:paraId="6B9638FA" w14:textId="77777777">
      <w:pPr>
        <w:keepNext/>
        <w:keepLines/>
        <w:tabs>
          <w:tab w:val="center" w:pos="284"/>
        </w:tabs>
        <w:overflowPunct w:val="0"/>
        <w:autoSpaceDE w:val="0"/>
        <w:autoSpaceDN w:val="0"/>
        <w:adjustRightInd w:val="0"/>
        <w:ind w:left="266" w:hanging="266"/>
        <w:textAlignment w:val="baseline"/>
        <w:rPr>
          <w:b/>
          <w:lang w:val="en-GB"/>
        </w:rPr>
      </w:pPr>
    </w:p>
    <w:p w:rsidRPr="00A0127B" w:rsidR="00A0127B" w:rsidP="00A0127B" w:rsidRDefault="00A0127B" w14:paraId="7D14AF06"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A0127B" w:rsidR="00A0127B" w:rsidP="00A0127B" w:rsidRDefault="00A0127B" w14:paraId="1D8B8213" w14:textId="77777777">
      <w:pPr>
        <w:overflowPunct w:val="0"/>
        <w:autoSpaceDE w:val="0"/>
        <w:autoSpaceDN w:val="0"/>
        <w:adjustRightInd w:val="0"/>
        <w:textAlignment w:val="baseline"/>
        <w:rPr>
          <w:b/>
          <w:lang w:val="en-GB"/>
        </w:rPr>
      </w:pPr>
    </w:p>
    <w:p w:rsidR="00A0127B" w:rsidP="00A0127B" w:rsidRDefault="00A0127B" w14:paraId="0C09E75A" w14:textId="77777777">
      <w:pPr>
        <w:overflowPunct w:val="0"/>
        <w:autoSpaceDE w:val="0"/>
        <w:autoSpaceDN w:val="0"/>
        <w:adjustRightInd w:val="0"/>
        <w:textAlignment w:val="baseline"/>
        <w:rPr>
          <w:bCs/>
          <w:iCs/>
        </w:rPr>
      </w:pPr>
      <w:r>
        <w:t>EGSO:</w:t>
      </w:r>
    </w:p>
    <w:p w:rsidRPr="00A0127B" w:rsidR="00A0127B" w:rsidP="002A694B" w:rsidRDefault="00A0127B" w14:paraId="72FD1001" w14:textId="77777777">
      <w:pPr>
        <w:widowControl w:val="0"/>
        <w:numPr>
          <w:ilvl w:val="0"/>
          <w:numId w:val="22"/>
        </w:numPr>
        <w:overflowPunct w:val="0"/>
        <w:autoSpaceDE w:val="0"/>
        <w:autoSpaceDN w:val="0"/>
        <w:adjustRightInd w:val="0"/>
        <w:ind w:left="284" w:hanging="284"/>
        <w:textAlignment w:val="baseline"/>
        <w:rPr>
          <w:szCs w:val="20"/>
        </w:rPr>
      </w:pPr>
      <w:r>
        <w:t xml:space="preserve">uviđa da je FAMI bio </w:t>
      </w:r>
      <w:r>
        <w:rPr>
          <w:b/>
        </w:rPr>
        <w:t>ključan</w:t>
      </w:r>
      <w:r>
        <w:t xml:space="preserve"> za zadovoljavanje potreba država članica u području azila, migracija i integracije. Međutim, </w:t>
      </w:r>
      <w:r>
        <w:rPr>
          <w:b/>
        </w:rPr>
        <w:t>administrativno opterećenje moglo bi ugroziti djelotvornost</w:t>
      </w:r>
      <w:r>
        <w:t xml:space="preserve"> projekata jer je osoblje prisiljeno trošiti više vremena na papirologiju nego na provedbu aktivnosti na terenu;</w:t>
      </w:r>
    </w:p>
    <w:p w:rsidRPr="00A0127B" w:rsidR="00A0127B" w:rsidP="002A694B" w:rsidRDefault="00A0127B" w14:paraId="715BEBEC" w14:textId="08BD4B16">
      <w:pPr>
        <w:widowControl w:val="0"/>
        <w:numPr>
          <w:ilvl w:val="0"/>
          <w:numId w:val="22"/>
        </w:numPr>
        <w:overflowPunct w:val="0"/>
        <w:autoSpaceDE w:val="0"/>
        <w:autoSpaceDN w:val="0"/>
        <w:adjustRightInd w:val="0"/>
        <w:ind w:left="284" w:hanging="284"/>
        <w:textAlignment w:val="baseline"/>
        <w:rPr>
          <w:szCs w:val="20"/>
        </w:rPr>
      </w:pPr>
      <w:r>
        <w:t xml:space="preserve">preporučuje da se </w:t>
      </w:r>
      <w:r>
        <w:rPr>
          <w:b/>
        </w:rPr>
        <w:t>izrada i provedba</w:t>
      </w:r>
      <w:r>
        <w:t xml:space="preserve"> FAMI-ja </w:t>
      </w:r>
      <w:r>
        <w:rPr>
          <w:b/>
        </w:rPr>
        <w:t>dodatno poboljšaju</w:t>
      </w:r>
      <w:r>
        <w:t xml:space="preserve"> kako bi se uzeli u obzir </w:t>
      </w:r>
      <w:r>
        <w:rPr>
          <w:b/>
        </w:rPr>
        <w:t>posebni izazovi</w:t>
      </w:r>
      <w:r>
        <w:t xml:space="preserve"> s kojima se suočavaju </w:t>
      </w:r>
      <w:r>
        <w:rPr>
          <w:b/>
        </w:rPr>
        <w:t>sve zemlje EU-a</w:t>
      </w:r>
      <w:r>
        <w:t xml:space="preserve"> (ovisno o tome jesu li one zemlje prvog ulaska, tranzita ili odredišta), kao i njihove </w:t>
      </w:r>
      <w:r>
        <w:rPr>
          <w:b/>
        </w:rPr>
        <w:t>potrebe</w:t>
      </w:r>
      <w:r>
        <w:t>, strukture i kapacitete;</w:t>
      </w:r>
    </w:p>
    <w:p w:rsidRPr="00A0127B" w:rsidR="00A0127B" w:rsidP="002A694B" w:rsidRDefault="00A0127B" w14:paraId="6E76BCC9" w14:textId="77777777">
      <w:pPr>
        <w:widowControl w:val="0"/>
        <w:numPr>
          <w:ilvl w:val="0"/>
          <w:numId w:val="22"/>
        </w:numPr>
        <w:overflowPunct w:val="0"/>
        <w:autoSpaceDE w:val="0"/>
        <w:autoSpaceDN w:val="0"/>
        <w:adjustRightInd w:val="0"/>
        <w:ind w:left="284" w:hanging="284"/>
        <w:textAlignment w:val="baseline"/>
        <w:rPr>
          <w:szCs w:val="20"/>
        </w:rPr>
      </w:pPr>
      <w:r>
        <w:t xml:space="preserve">preporučuje da se doprinosi EGSO-a, socijalnih partnera, organizacija civilnog društva i drugih dionika uključenih u projekte također prikupljaju tijekom </w:t>
      </w:r>
      <w:r>
        <w:rPr>
          <w:b/>
          <w:i/>
        </w:rPr>
        <w:t>ex ante</w:t>
      </w:r>
      <w:r>
        <w:rPr>
          <w:b/>
        </w:rPr>
        <w:t xml:space="preserve"> evaluacije i evaluacije u sredini programskog razdoblja</w:t>
      </w:r>
      <w:r>
        <w:t>, a zatim da ih se uključi u izradu i provedbu budućeg programa kako bi se povećala učinkovitost;</w:t>
      </w:r>
    </w:p>
    <w:p w:rsidRPr="00A0127B" w:rsidR="00A0127B" w:rsidP="002A694B" w:rsidRDefault="00A0127B" w14:paraId="5C355531" w14:textId="77777777">
      <w:pPr>
        <w:widowControl w:val="0"/>
        <w:numPr>
          <w:ilvl w:val="0"/>
          <w:numId w:val="22"/>
        </w:numPr>
        <w:overflowPunct w:val="0"/>
        <w:autoSpaceDE w:val="0"/>
        <w:autoSpaceDN w:val="0"/>
        <w:adjustRightInd w:val="0"/>
        <w:ind w:left="284" w:hanging="284"/>
        <w:textAlignment w:val="baseline"/>
        <w:rPr>
          <w:szCs w:val="20"/>
        </w:rPr>
      </w:pPr>
      <w:r>
        <w:t xml:space="preserve">naglašava da je potrebna </w:t>
      </w:r>
      <w:r>
        <w:rPr>
          <w:b/>
        </w:rPr>
        <w:t>veća fleksibilnost u provedbi aktivnosti</w:t>
      </w:r>
      <w:r>
        <w:t xml:space="preserve"> za pravodobno rješavanje lokalnih i pojedinačnih prioriteta i potreba, posebno kad je riječ o specifičnim ranjivostima; </w:t>
      </w:r>
    </w:p>
    <w:p w:rsidRPr="00A0127B" w:rsidR="00A0127B" w:rsidP="002A694B" w:rsidRDefault="00A0127B" w14:paraId="0512217B" w14:textId="77777777">
      <w:pPr>
        <w:widowControl w:val="0"/>
        <w:numPr>
          <w:ilvl w:val="0"/>
          <w:numId w:val="22"/>
        </w:numPr>
        <w:overflowPunct w:val="0"/>
        <w:autoSpaceDE w:val="0"/>
        <w:autoSpaceDN w:val="0"/>
        <w:adjustRightInd w:val="0"/>
        <w:ind w:left="284" w:hanging="284"/>
        <w:textAlignment w:val="baseline"/>
        <w:rPr>
          <w:szCs w:val="20"/>
        </w:rPr>
      </w:pPr>
      <w:r>
        <w:t xml:space="preserve">napominje da pokretači projekata moraju moći dobiti potvrdu </w:t>
      </w:r>
      <w:r>
        <w:rPr>
          <w:b/>
        </w:rPr>
        <w:t>o financiranju u razumnom roku, i da sredstva moraju biti dostatna</w:t>
      </w:r>
      <w:r>
        <w:t xml:space="preserve"> za pokrivanje cijelog trajanja projekata i moraju </w:t>
      </w:r>
      <w:r>
        <w:rPr>
          <w:b/>
        </w:rPr>
        <w:t>stići na vrijeme</w:t>
      </w:r>
      <w:r>
        <w:t>;</w:t>
      </w:r>
    </w:p>
    <w:p w:rsidRPr="00A0127B" w:rsidR="00A0127B" w:rsidP="002A694B" w:rsidRDefault="00A0127B" w14:paraId="239B15A5" w14:textId="77777777">
      <w:pPr>
        <w:widowControl w:val="0"/>
        <w:numPr>
          <w:ilvl w:val="0"/>
          <w:numId w:val="22"/>
        </w:numPr>
        <w:overflowPunct w:val="0"/>
        <w:autoSpaceDE w:val="0"/>
        <w:autoSpaceDN w:val="0"/>
        <w:adjustRightInd w:val="0"/>
        <w:ind w:left="284" w:hanging="284"/>
        <w:textAlignment w:val="baseline"/>
        <w:rPr>
          <w:szCs w:val="20"/>
        </w:rPr>
      </w:pPr>
      <w:r>
        <w:t xml:space="preserve">naglašava da se </w:t>
      </w:r>
      <w:r>
        <w:rPr>
          <w:b/>
        </w:rPr>
        <w:t>birokracija i administrativni zahtjevi</w:t>
      </w:r>
      <w:r>
        <w:t xml:space="preserve"> moraju racionalizirati i pojednostaviti, a da se administrativno opterećenje mora smanjiti;</w:t>
      </w:r>
    </w:p>
    <w:p w:rsidRPr="00A0127B" w:rsidR="00A0127B" w:rsidP="002A694B" w:rsidRDefault="00A0127B" w14:paraId="0F9A29FE" w14:textId="77777777">
      <w:pPr>
        <w:widowControl w:val="0"/>
        <w:numPr>
          <w:ilvl w:val="0"/>
          <w:numId w:val="22"/>
        </w:numPr>
        <w:overflowPunct w:val="0"/>
        <w:autoSpaceDE w:val="0"/>
        <w:autoSpaceDN w:val="0"/>
        <w:adjustRightInd w:val="0"/>
        <w:ind w:left="284" w:hanging="284"/>
        <w:textAlignment w:val="baseline"/>
        <w:rPr>
          <w:szCs w:val="20"/>
        </w:rPr>
      </w:pPr>
      <w:r>
        <w:rPr>
          <w:b/>
        </w:rPr>
        <w:t>ističe</w:t>
      </w:r>
      <w:r>
        <w:t xml:space="preserve"> da je fond stvorio </w:t>
      </w:r>
      <w:r>
        <w:rPr>
          <w:b/>
        </w:rPr>
        <w:t>izvrsne mogućnosti</w:t>
      </w:r>
      <w:r>
        <w:t xml:space="preserve"> za izgradnju </w:t>
      </w:r>
      <w:r>
        <w:rPr>
          <w:b/>
        </w:rPr>
        <w:t>snažnijih veza i mreža među dionicima</w:t>
      </w:r>
      <w:r>
        <w:t>. Potrebna su poboljšanja u komunikaciji i suradnji između nositelja projekata i odgovornih javnih tijela;</w:t>
      </w:r>
    </w:p>
    <w:p w:rsidRPr="00A0127B" w:rsidR="00A0127B" w:rsidP="002A694B" w:rsidRDefault="00A0127B" w14:paraId="2849C0F4" w14:textId="77777777">
      <w:pPr>
        <w:widowControl w:val="0"/>
        <w:numPr>
          <w:ilvl w:val="0"/>
          <w:numId w:val="22"/>
        </w:numPr>
        <w:overflowPunct w:val="0"/>
        <w:autoSpaceDE w:val="0"/>
        <w:autoSpaceDN w:val="0"/>
        <w:adjustRightInd w:val="0"/>
        <w:ind w:left="284" w:hanging="284"/>
        <w:textAlignment w:val="baseline"/>
        <w:rPr>
          <w:szCs w:val="20"/>
        </w:rPr>
      </w:pPr>
      <w:r>
        <w:t xml:space="preserve">naglašava da bi </w:t>
      </w:r>
      <w:r>
        <w:rPr>
          <w:b/>
        </w:rPr>
        <w:t>odbore za praćenje/nadzor</w:t>
      </w:r>
      <w:r>
        <w:t xml:space="preserve"> Fonda za azil, migracije i integraciju trebalo osnovati u svim državama članicama i da organizacije civilnog društva i socijalni partneri koji djeluju u tom području moraju biti </w:t>
      </w:r>
      <w:r>
        <w:rPr>
          <w:b/>
        </w:rPr>
        <w:t>punopravni članovi tih odbora</w:t>
      </w:r>
      <w:r>
        <w:t>.</w:t>
      </w:r>
    </w:p>
    <w:p w:rsidRPr="00F12E8B" w:rsidR="00A0127B" w:rsidP="00A0127B" w:rsidRDefault="00A0127B" w14:paraId="307C15A7" w14:textId="77777777">
      <w:pPr>
        <w:widowControl w:val="0"/>
        <w:overflowPunct w:val="0"/>
        <w:autoSpaceDE w:val="0"/>
        <w:autoSpaceDN w:val="0"/>
        <w:adjustRightInd w:val="0"/>
        <w:ind w:left="709"/>
        <w:textAlignment w:val="baseline"/>
        <w:rPr>
          <w:szCs w:val="20"/>
        </w:rPr>
      </w:pPr>
    </w:p>
    <w:tbl>
      <w:tblPr>
        <w:tblStyle w:val="TableGrid3"/>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A0127B" w:rsidR="00A0127B" w:rsidTr="002831E6" w14:paraId="7C4C0FA1" w14:textId="77777777">
        <w:tc>
          <w:tcPr>
            <w:tcW w:w="1418" w:type="dxa"/>
          </w:tcPr>
          <w:p w:rsidRPr="00A0127B" w:rsidR="00A0127B" w:rsidP="00A0127B" w:rsidRDefault="00A0127B" w14:paraId="2357664F" w14:textId="77777777">
            <w:pPr>
              <w:overflowPunct w:val="0"/>
              <w:autoSpaceDE w:val="0"/>
              <w:autoSpaceDN w:val="0"/>
              <w:adjustRightInd w:val="0"/>
              <w:spacing w:line="240" w:lineRule="auto"/>
              <w:textAlignment w:val="baseline"/>
              <w:rPr>
                <w:i/>
              </w:rPr>
            </w:pPr>
            <w:r>
              <w:rPr>
                <w:b/>
                <w:i/>
              </w:rPr>
              <w:t>Kontakt:</w:t>
            </w:r>
          </w:p>
        </w:tc>
        <w:tc>
          <w:tcPr>
            <w:tcW w:w="7904" w:type="dxa"/>
          </w:tcPr>
          <w:p w:rsidRPr="00A0127B" w:rsidR="00A0127B" w:rsidP="00A0127B" w:rsidRDefault="00A0127B" w14:paraId="6AFCB8D7" w14:textId="77777777">
            <w:pPr>
              <w:overflowPunct w:val="0"/>
              <w:autoSpaceDE w:val="0"/>
              <w:autoSpaceDN w:val="0"/>
              <w:adjustRightInd w:val="0"/>
              <w:spacing w:line="240" w:lineRule="auto"/>
              <w:textAlignment w:val="baseline"/>
              <w:rPr>
                <w:i/>
              </w:rPr>
            </w:pPr>
            <w:r>
              <w:rPr>
                <w:i/>
              </w:rPr>
              <w:t>Triin Aasmaa Gomes</w:t>
            </w:r>
          </w:p>
        </w:tc>
      </w:tr>
      <w:tr w:rsidRPr="00A0127B" w:rsidR="00A0127B" w:rsidTr="002831E6" w14:paraId="146526F9" w14:textId="77777777">
        <w:tc>
          <w:tcPr>
            <w:tcW w:w="1418" w:type="dxa"/>
          </w:tcPr>
          <w:p w:rsidRPr="00A0127B" w:rsidR="00A0127B" w:rsidP="00A0127B" w:rsidRDefault="00A0127B" w14:paraId="0D0099B0" w14:textId="60F65372">
            <w:pPr>
              <w:overflowPunct w:val="0"/>
              <w:autoSpaceDE w:val="0"/>
              <w:autoSpaceDN w:val="0"/>
              <w:adjustRightInd w:val="0"/>
              <w:spacing w:line="240" w:lineRule="auto"/>
              <w:textAlignment w:val="baseline"/>
              <w:rPr>
                <w:i/>
              </w:rPr>
            </w:pPr>
            <w:r>
              <w:rPr>
                <w:i/>
              </w:rPr>
              <w:t>Tel.:</w:t>
            </w:r>
          </w:p>
        </w:tc>
        <w:tc>
          <w:tcPr>
            <w:tcW w:w="7904" w:type="dxa"/>
          </w:tcPr>
          <w:p w:rsidRPr="00A0127B" w:rsidR="00A0127B" w:rsidP="00A0127B" w:rsidRDefault="00A0127B" w14:paraId="6B14B4B3" w14:textId="77777777">
            <w:pPr>
              <w:overflowPunct w:val="0"/>
              <w:autoSpaceDE w:val="0"/>
              <w:autoSpaceDN w:val="0"/>
              <w:adjustRightInd w:val="0"/>
              <w:spacing w:line="240" w:lineRule="auto"/>
              <w:textAlignment w:val="baseline"/>
              <w:rPr>
                <w:i/>
              </w:rPr>
            </w:pPr>
            <w:r>
              <w:rPr>
                <w:i/>
              </w:rPr>
              <w:t>+32 25469524</w:t>
            </w:r>
          </w:p>
        </w:tc>
      </w:tr>
      <w:tr w:rsidRPr="00A0127B" w:rsidR="00A0127B" w:rsidTr="002831E6" w14:paraId="29CB3F89" w14:textId="77777777">
        <w:tc>
          <w:tcPr>
            <w:tcW w:w="1418" w:type="dxa"/>
          </w:tcPr>
          <w:p w:rsidRPr="00A0127B" w:rsidR="00A0127B" w:rsidP="00A0127B" w:rsidRDefault="00683410" w14:paraId="0794E053" w14:textId="53D6027A">
            <w:pPr>
              <w:overflowPunct w:val="0"/>
              <w:autoSpaceDE w:val="0"/>
              <w:autoSpaceDN w:val="0"/>
              <w:adjustRightInd w:val="0"/>
              <w:spacing w:line="240" w:lineRule="auto"/>
              <w:textAlignment w:val="baseline"/>
              <w:rPr>
                <w:i/>
              </w:rPr>
            </w:pPr>
            <w:r>
              <w:rPr>
                <w:i/>
              </w:rPr>
              <w:t>E-pošta:</w:t>
            </w:r>
          </w:p>
        </w:tc>
        <w:tc>
          <w:tcPr>
            <w:tcW w:w="7904" w:type="dxa"/>
          </w:tcPr>
          <w:p w:rsidRPr="00A0127B" w:rsidR="00A0127B" w:rsidP="00A0127B" w:rsidRDefault="003103CC" w14:paraId="756E76AA" w14:textId="77777777">
            <w:pPr>
              <w:overflowPunct w:val="0"/>
              <w:autoSpaceDE w:val="0"/>
              <w:autoSpaceDN w:val="0"/>
              <w:adjustRightInd w:val="0"/>
              <w:spacing w:line="240" w:lineRule="auto"/>
              <w:textAlignment w:val="baseline"/>
            </w:pPr>
            <w:hyperlink w:history="1" r:id="rId23">
              <w:r w:rsidR="001B13B3">
                <w:rPr>
                  <w:i/>
                  <w:color w:val="0000FF"/>
                  <w:u w:val="single"/>
                </w:rPr>
                <w:t>Triin.AasmaaGomes@eesc.europa.eu</w:t>
              </w:r>
            </w:hyperlink>
          </w:p>
        </w:tc>
      </w:tr>
    </w:tbl>
    <w:p w:rsidR="00A0127B" w:rsidP="004D7AC0" w:rsidRDefault="00A0127B" w14:paraId="1AF20142" w14:textId="77777777">
      <w:pPr>
        <w:spacing w:after="160" w:line="259" w:lineRule="auto"/>
        <w:jc w:val="left"/>
      </w:pPr>
    </w:p>
    <w:p w:rsidR="00A0127B" w:rsidRDefault="00A0127B" w14:paraId="5F5A2DDA" w14:textId="77777777">
      <w:pPr>
        <w:spacing w:after="160" w:line="259" w:lineRule="auto"/>
        <w:jc w:val="left"/>
      </w:pPr>
      <w:r>
        <w:br w:type="page"/>
      </w:r>
    </w:p>
    <w:p w:rsidRPr="0027426D" w:rsidR="0027426D" w:rsidP="0027426D" w:rsidRDefault="003103CC" w14:paraId="4A517BA7" w14:textId="676B25FC">
      <w:pPr>
        <w:widowControl w:val="0"/>
        <w:numPr>
          <w:ilvl w:val="0"/>
          <w:numId w:val="4"/>
        </w:numPr>
        <w:overflowPunct w:val="0"/>
        <w:autoSpaceDE w:val="0"/>
        <w:autoSpaceDN w:val="0"/>
        <w:adjustRightInd w:val="0"/>
        <w:ind w:hanging="567"/>
        <w:textAlignment w:val="baseline"/>
        <w:rPr>
          <w:b/>
          <w:bCs/>
          <w:sz w:val="20"/>
          <w:szCs w:val="20"/>
        </w:rPr>
      </w:pPr>
      <w:hyperlink w:history="1" r:id="rId24">
        <w:r w:rsidR="001B13B3">
          <w:rPr>
            <w:b/>
            <w:i/>
            <w:color w:val="0000FF"/>
            <w:sz w:val="28"/>
            <w:u w:val="single"/>
          </w:rPr>
          <w:t>Zdravlje i sigurnost na radu – trenutačni i budući izazovi koje donose tradicionalne i nove tehnologije, s naglaskom na umjetnoj inteligenciji</w:t>
        </w:r>
      </w:hyperlink>
    </w:p>
    <w:p w:rsidRPr="00F12E8B" w:rsidR="0027426D" w:rsidP="0027426D" w:rsidRDefault="0027426D" w14:paraId="3301925B" w14:textId="77777777">
      <w:pPr>
        <w:tabs>
          <w:tab w:val="center" w:pos="284"/>
        </w:tabs>
        <w:overflowPunct w:val="0"/>
        <w:autoSpaceDE w:val="0"/>
        <w:autoSpaceDN w:val="0"/>
        <w:adjustRightInd w:val="0"/>
        <w:ind w:left="266" w:hanging="266"/>
        <w:textAlignment w:val="baseline"/>
      </w:pPr>
    </w:p>
    <w:tbl>
      <w:tblPr>
        <w:tblStyle w:val="TableGrid4"/>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83"/>
        <w:gridCol w:w="7839"/>
      </w:tblGrid>
      <w:tr w:rsidRPr="0027426D" w:rsidR="0027426D" w:rsidTr="002831E6" w14:paraId="6ACC80D8" w14:textId="77777777">
        <w:tc>
          <w:tcPr>
            <w:tcW w:w="791" w:type="pct"/>
          </w:tcPr>
          <w:p w:rsidRPr="0027426D" w:rsidR="0027426D" w:rsidP="0027426D" w:rsidRDefault="0027426D" w14:paraId="5E587AFC" w14:textId="77777777">
            <w:pPr>
              <w:tabs>
                <w:tab w:val="center" w:pos="284"/>
              </w:tabs>
              <w:overflowPunct w:val="0"/>
              <w:autoSpaceDE w:val="0"/>
              <w:autoSpaceDN w:val="0"/>
              <w:adjustRightInd w:val="0"/>
              <w:ind w:left="266" w:hanging="266"/>
              <w:textAlignment w:val="baseline"/>
              <w:rPr>
                <w:b/>
                <w:bCs/>
              </w:rPr>
            </w:pPr>
            <w:r>
              <w:rPr>
                <w:b/>
              </w:rPr>
              <w:t>Izvjestitelj/ica:</w:t>
            </w:r>
          </w:p>
        </w:tc>
        <w:tc>
          <w:tcPr>
            <w:tcW w:w="4209" w:type="pct"/>
          </w:tcPr>
          <w:p w:rsidR="0027426D" w:rsidP="0027426D" w:rsidRDefault="0027426D" w14:paraId="2A390BED" w14:textId="149D17E8">
            <w:pPr>
              <w:tabs>
                <w:tab w:val="center" w:pos="284"/>
              </w:tabs>
              <w:overflowPunct w:val="0"/>
              <w:autoSpaceDE w:val="0"/>
              <w:autoSpaceDN w:val="0"/>
              <w:adjustRightInd w:val="0"/>
              <w:ind w:left="266" w:hanging="266"/>
              <w:textAlignment w:val="baseline"/>
            </w:pPr>
            <w:r>
              <w:t>Carlos Manuel TRINDADE (Skupina radnika – PT)</w:t>
            </w:r>
          </w:p>
          <w:p w:rsidRPr="0027426D" w:rsidR="00683410" w:rsidP="0027426D" w:rsidRDefault="00683410" w14:paraId="0372EBCB" w14:textId="75B3D2BA">
            <w:pPr>
              <w:tabs>
                <w:tab w:val="center" w:pos="284"/>
              </w:tabs>
              <w:overflowPunct w:val="0"/>
              <w:autoSpaceDE w:val="0"/>
              <w:autoSpaceDN w:val="0"/>
              <w:adjustRightInd w:val="0"/>
              <w:ind w:left="266" w:hanging="266"/>
              <w:textAlignment w:val="baseline"/>
            </w:pPr>
          </w:p>
        </w:tc>
      </w:tr>
      <w:tr w:rsidRPr="0027426D" w:rsidR="0027426D" w:rsidTr="002831E6" w14:paraId="573511AE" w14:textId="77777777">
        <w:tc>
          <w:tcPr>
            <w:tcW w:w="791" w:type="pct"/>
          </w:tcPr>
          <w:p w:rsidRPr="0027426D" w:rsidR="0027426D" w:rsidP="0027426D" w:rsidRDefault="0027426D" w14:paraId="4277BDDA" w14:textId="77777777">
            <w:pPr>
              <w:tabs>
                <w:tab w:val="center" w:pos="284"/>
              </w:tabs>
              <w:overflowPunct w:val="0"/>
              <w:autoSpaceDE w:val="0"/>
              <w:autoSpaceDN w:val="0"/>
              <w:adjustRightInd w:val="0"/>
              <w:ind w:left="266" w:hanging="266"/>
              <w:textAlignment w:val="baseline"/>
              <w:rPr>
                <w:b/>
                <w:bCs/>
              </w:rPr>
            </w:pPr>
            <w:r>
              <w:rPr>
                <w:b/>
              </w:rPr>
              <w:t>Referentni dokument/i:</w:t>
            </w:r>
          </w:p>
        </w:tc>
        <w:tc>
          <w:tcPr>
            <w:tcW w:w="4209" w:type="pct"/>
          </w:tcPr>
          <w:p w:rsidR="00710DB5" w:rsidP="0027426D" w:rsidRDefault="00710DB5" w14:paraId="21590E9D" w14:textId="590F4558">
            <w:pPr>
              <w:tabs>
                <w:tab w:val="center" w:pos="284"/>
              </w:tabs>
              <w:overflowPunct w:val="0"/>
              <w:autoSpaceDE w:val="0"/>
              <w:autoSpaceDN w:val="0"/>
              <w:adjustRightInd w:val="0"/>
              <w:ind w:left="266" w:hanging="266"/>
              <w:textAlignment w:val="baseline"/>
            </w:pPr>
            <w:r>
              <w:t>Razmatračko mišljenje na zahtjev poljskog predsjedništva</w:t>
            </w:r>
          </w:p>
          <w:p w:rsidRPr="0027426D" w:rsidR="0027426D" w:rsidP="0027426D" w:rsidRDefault="0027426D" w14:paraId="06BB36E1" w14:textId="69AACD36">
            <w:pPr>
              <w:tabs>
                <w:tab w:val="center" w:pos="284"/>
              </w:tabs>
              <w:overflowPunct w:val="0"/>
              <w:autoSpaceDE w:val="0"/>
              <w:autoSpaceDN w:val="0"/>
              <w:adjustRightInd w:val="0"/>
              <w:ind w:left="266" w:hanging="266"/>
              <w:textAlignment w:val="baseline"/>
            </w:pPr>
            <w:r>
              <w:t>EESC-2024-03858-00-00-AC</w:t>
            </w:r>
          </w:p>
        </w:tc>
      </w:tr>
    </w:tbl>
    <w:p w:rsidRPr="0027426D" w:rsidR="0027426D" w:rsidP="0027426D" w:rsidRDefault="0027426D" w14:paraId="29F4260A"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166421B5" w14:textId="77777777">
      <w:pPr>
        <w:keepNext/>
        <w:keepLines/>
        <w:tabs>
          <w:tab w:val="center" w:pos="284"/>
        </w:tabs>
        <w:overflowPunct w:val="0"/>
        <w:autoSpaceDE w:val="0"/>
        <w:autoSpaceDN w:val="0"/>
        <w:adjustRightInd w:val="0"/>
        <w:ind w:left="266" w:hanging="266"/>
        <w:textAlignment w:val="baseline"/>
        <w:rPr>
          <w:b/>
          <w:bCs/>
        </w:rPr>
      </w:pPr>
      <w:r>
        <w:rPr>
          <w:b/>
        </w:rPr>
        <w:t>Ključne točke:</w:t>
      </w:r>
    </w:p>
    <w:p w:rsidRPr="0027426D" w:rsidR="0027426D" w:rsidP="0027426D" w:rsidRDefault="0027426D" w14:paraId="1A6DC897" w14:textId="77777777">
      <w:pPr>
        <w:keepNext/>
        <w:keepLines/>
        <w:tabs>
          <w:tab w:val="center" w:pos="284"/>
        </w:tabs>
        <w:overflowPunct w:val="0"/>
        <w:autoSpaceDE w:val="0"/>
        <w:autoSpaceDN w:val="0"/>
        <w:adjustRightInd w:val="0"/>
        <w:ind w:left="266" w:hanging="266"/>
        <w:textAlignment w:val="baseline"/>
        <w:rPr>
          <w:lang w:val="en-GB"/>
        </w:rPr>
      </w:pPr>
    </w:p>
    <w:p w:rsidR="0027426D" w:rsidP="0027426D" w:rsidRDefault="0027426D" w14:paraId="00B5064D" w14:textId="77777777">
      <w:pPr>
        <w:overflowPunct w:val="0"/>
        <w:autoSpaceDE w:val="0"/>
        <w:autoSpaceDN w:val="0"/>
        <w:adjustRightInd w:val="0"/>
        <w:textAlignment w:val="baseline"/>
        <w:rPr>
          <w:iCs/>
        </w:rPr>
      </w:pPr>
      <w:r>
        <w:t>EGSO:</w:t>
      </w:r>
    </w:p>
    <w:p w:rsidRPr="0027426D" w:rsidR="0027426D" w:rsidP="002A694B" w:rsidRDefault="0027426D" w14:paraId="3BBF695A" w14:textId="77777777">
      <w:pPr>
        <w:widowControl w:val="0"/>
        <w:numPr>
          <w:ilvl w:val="0"/>
          <w:numId w:val="23"/>
        </w:numPr>
        <w:overflowPunct w:val="0"/>
        <w:autoSpaceDE w:val="0"/>
        <w:autoSpaceDN w:val="0"/>
        <w:adjustRightInd w:val="0"/>
        <w:ind w:left="284" w:hanging="284"/>
        <w:textAlignment w:val="baseline"/>
        <w:rPr>
          <w:iCs/>
        </w:rPr>
      </w:pPr>
      <w:r>
        <w:t>podsjeća da je okvirna Direktiva 89/391/EEZ znatno poboljšala sigurnost i zdravlje radnika u državama članicama EU-a. Međutim, treba učiniti više kako bi se u potpunosti i djelotvorno primijenile njezine odredbe. Na sastanku na vrhu o pregledu stanja u području sigurnosti i zdravlja na radu održanom 2023. naglašena je potreba za njezinom jačom provedbom;</w:t>
      </w:r>
    </w:p>
    <w:p w:rsidRPr="0027426D" w:rsidR="0027426D" w:rsidP="002A694B" w:rsidRDefault="0027426D" w14:paraId="39397012" w14:textId="77777777">
      <w:pPr>
        <w:widowControl w:val="0"/>
        <w:numPr>
          <w:ilvl w:val="0"/>
          <w:numId w:val="23"/>
        </w:numPr>
        <w:overflowPunct w:val="0"/>
        <w:autoSpaceDE w:val="0"/>
        <w:autoSpaceDN w:val="0"/>
        <w:adjustRightInd w:val="0"/>
        <w:ind w:left="284" w:hanging="284"/>
        <w:textAlignment w:val="baseline"/>
        <w:rPr>
          <w:iCs/>
        </w:rPr>
      </w:pPr>
      <w:r>
        <w:t>ukazuje na potencijal umjetne inteligencije i robotike za stvaranje sigurnijih i zdravijih radnih mjesta i naglašava potrebu za provedbom strateškog okvira EU-a za sigurnost i zdravlje na radu, pri čemu se treba oslanjati na načela trostrane suradnje. Potrebna je dobra regulativa kako bi se uspješno sprečavali rizici povezani s digitalizacijom;</w:t>
      </w:r>
    </w:p>
    <w:p w:rsidRPr="0027426D" w:rsidR="0027426D" w:rsidP="002A694B" w:rsidRDefault="0027426D" w14:paraId="6B8D47B1" w14:textId="77777777">
      <w:pPr>
        <w:widowControl w:val="0"/>
        <w:numPr>
          <w:ilvl w:val="0"/>
          <w:numId w:val="23"/>
        </w:numPr>
        <w:overflowPunct w:val="0"/>
        <w:autoSpaceDE w:val="0"/>
        <w:autoSpaceDN w:val="0"/>
        <w:adjustRightInd w:val="0"/>
        <w:ind w:left="284" w:hanging="284"/>
        <w:textAlignment w:val="baseline"/>
        <w:rPr>
          <w:iCs/>
        </w:rPr>
      </w:pPr>
      <w:r>
        <w:t>napominje da se posao obavlja uz sve veću interakciju čovjeka i stroja, donošenje odluka na temelju umjetne inteligencije i rad na daljinu. Pandemija bolesti COVID-19 ubrzala je digitalnu transformaciju, a rad na daljinu se udvostručio. Te promjene iziskuju ažuriranje politika o sigurnosti i zdravlju na radu radi zaštite radnika;</w:t>
      </w:r>
    </w:p>
    <w:p w:rsidRPr="0027426D" w:rsidR="0027426D" w:rsidP="002A694B" w:rsidRDefault="0027426D" w14:paraId="26043362" w14:textId="77777777">
      <w:pPr>
        <w:widowControl w:val="0"/>
        <w:numPr>
          <w:ilvl w:val="0"/>
          <w:numId w:val="23"/>
        </w:numPr>
        <w:overflowPunct w:val="0"/>
        <w:autoSpaceDE w:val="0"/>
        <w:autoSpaceDN w:val="0"/>
        <w:adjustRightInd w:val="0"/>
        <w:ind w:left="284" w:hanging="284"/>
        <w:textAlignment w:val="baseline"/>
      </w:pPr>
      <w:r>
        <w:t>naglašava da digitalne tehnologije mogu smanjiti rizike na radnom mjestu, ali i donijeti nove, što zahtijeva regulatorni oprez. Za učinkovito upravljanje novim rizicima potrebne su pravne i dogovorene mjere. Proaktivan pristup ključan je kako bi se osigurala sigurnost radnika u digitaliziranom radnom okruženju;</w:t>
      </w:r>
    </w:p>
    <w:p w:rsidRPr="0027426D" w:rsidR="0027426D" w:rsidP="002A694B" w:rsidRDefault="0027426D" w14:paraId="0A34079A" w14:textId="77777777">
      <w:pPr>
        <w:widowControl w:val="0"/>
        <w:numPr>
          <w:ilvl w:val="0"/>
          <w:numId w:val="23"/>
        </w:numPr>
        <w:overflowPunct w:val="0"/>
        <w:autoSpaceDE w:val="0"/>
        <w:autoSpaceDN w:val="0"/>
        <w:adjustRightInd w:val="0"/>
        <w:ind w:left="284" w:hanging="284"/>
        <w:textAlignment w:val="baseline"/>
        <w:rPr>
          <w:szCs w:val="20"/>
        </w:rPr>
      </w:pPr>
      <w:r>
        <w:t>upozorava na zaostajanje EU-a u digitalnoj transformaciji, posebno u području umjetne inteligencije i digitalnih inovacija, što utječe na njegovu konkurentnost. Digitalna tranzicija prilika je za poboljšanje produktivnosti uz istodobno održavanje socijalne kohezije. Kako bi se premostio digitalni jaz, Europa mora ubrzati napore u tehnološkom napretku;</w:t>
      </w:r>
    </w:p>
    <w:p w:rsidRPr="0027426D" w:rsidR="0027426D" w:rsidP="002A694B" w:rsidRDefault="0027426D" w14:paraId="09145FFD" w14:textId="77777777">
      <w:pPr>
        <w:widowControl w:val="0"/>
        <w:numPr>
          <w:ilvl w:val="0"/>
          <w:numId w:val="23"/>
        </w:numPr>
        <w:overflowPunct w:val="0"/>
        <w:autoSpaceDE w:val="0"/>
        <w:autoSpaceDN w:val="0"/>
        <w:adjustRightInd w:val="0"/>
        <w:ind w:left="284" w:hanging="284"/>
        <w:textAlignment w:val="baseline"/>
        <w:rPr>
          <w:szCs w:val="20"/>
        </w:rPr>
      </w:pPr>
      <w:r>
        <w:t>naglašava potrebu za razvojem digitalnih vještina kako bi se osiguralo da radnici ostanu relevantni na tržištu rada i zadrže autonomiju. Postoji rizik od gubitka kompetencija zbog sustava upravljanja radom koji se temelje na umjetnoj inteligenciji. Politike bi trebale biti usmjerene na cjeloživotno učenje i osposobljavanje prilagođeno digitalnoj transformaciji;</w:t>
      </w:r>
    </w:p>
    <w:p w:rsidRPr="0027426D" w:rsidR="0027426D" w:rsidP="002A694B" w:rsidRDefault="0027426D" w14:paraId="6DB3137F" w14:textId="77777777">
      <w:pPr>
        <w:widowControl w:val="0"/>
        <w:numPr>
          <w:ilvl w:val="0"/>
          <w:numId w:val="23"/>
        </w:numPr>
        <w:overflowPunct w:val="0"/>
        <w:autoSpaceDE w:val="0"/>
        <w:autoSpaceDN w:val="0"/>
        <w:adjustRightInd w:val="0"/>
        <w:ind w:left="284" w:hanging="284"/>
        <w:textAlignment w:val="baseline"/>
        <w:rPr>
          <w:szCs w:val="20"/>
        </w:rPr>
      </w:pPr>
      <w:r>
        <w:t>poziva na snažnu regulaciju umjetne inteligencije i prava radnika kako bi se osigurala ljudska kontrola nad sustavima upravljanja radom koji se temelje na umjetnoj inteligenciji. Radnici, posebno oni na elektroničkim platformama, trebali bi imati pravo na savjetovanje o uvođenju umjetne inteligencije. Za sprečavanje pristranosti i diskriminacije u primjeni umjetne inteligencije potrebne su transparentne politike;</w:t>
      </w:r>
    </w:p>
    <w:p w:rsidRPr="0027426D" w:rsidR="0027426D" w:rsidP="002A694B" w:rsidRDefault="0027426D" w14:paraId="09FFDDE2" w14:textId="77777777">
      <w:pPr>
        <w:widowControl w:val="0"/>
        <w:numPr>
          <w:ilvl w:val="0"/>
          <w:numId w:val="23"/>
        </w:numPr>
        <w:overflowPunct w:val="0"/>
        <w:autoSpaceDE w:val="0"/>
        <w:autoSpaceDN w:val="0"/>
        <w:adjustRightInd w:val="0"/>
        <w:ind w:left="284" w:hanging="284"/>
        <w:textAlignment w:val="baseline"/>
        <w:rPr>
          <w:szCs w:val="20"/>
        </w:rPr>
      </w:pPr>
      <w:r>
        <w:t>naglašava važnost osposobljavanja i pismenosti u području sigurnosti i zdravlja na radu, posebno pri uvođenju novih tehnologija. Mnogi radnici nemaju osnovne vještine u području pismenosti i rješavanja problema, što utječe na njihovu sposobnost razumijevanja sigurnosnih uputa. Uklanjanje tih nedostataka ključno je za sigurnost na radnom mjestu;</w:t>
      </w:r>
    </w:p>
    <w:p w:rsidRPr="0027426D" w:rsidR="0027426D" w:rsidP="002A694B" w:rsidRDefault="0027426D" w14:paraId="37EFEC90" w14:textId="77777777">
      <w:pPr>
        <w:widowControl w:val="0"/>
        <w:numPr>
          <w:ilvl w:val="0"/>
          <w:numId w:val="23"/>
        </w:numPr>
        <w:overflowPunct w:val="0"/>
        <w:autoSpaceDE w:val="0"/>
        <w:autoSpaceDN w:val="0"/>
        <w:adjustRightInd w:val="0"/>
        <w:ind w:left="284" w:hanging="284"/>
        <w:textAlignment w:val="baseline"/>
        <w:rPr>
          <w:szCs w:val="20"/>
        </w:rPr>
      </w:pPr>
      <w:r>
        <w:t>upozorava na etička i pravna pitanja povezana s umjetnom inteligencijom jer umjetna inteligencija može perpetuirati predrasude na osnovi roda, rase, dobi i invaliditeta, što predstavlja rizik za sigurnost i zdravlje na radu. Pravni okvir EU-a sadrži 116 zakonodavnih akata o utjecaju umjetne inteligencije na radna mjesta. Osiguravanje sigurnih i pravednih radnih uvjeta iziskuje snažno sudjelovanje radnika u uvođenju umjetne inteligencije;</w:t>
      </w:r>
    </w:p>
    <w:p w:rsidRPr="0027426D" w:rsidR="0027426D" w:rsidP="002A694B" w:rsidRDefault="0027426D" w14:paraId="0A531267" w14:textId="77777777">
      <w:pPr>
        <w:widowControl w:val="0"/>
        <w:numPr>
          <w:ilvl w:val="0"/>
          <w:numId w:val="23"/>
        </w:numPr>
        <w:overflowPunct w:val="0"/>
        <w:autoSpaceDE w:val="0"/>
        <w:autoSpaceDN w:val="0"/>
        <w:adjustRightInd w:val="0"/>
        <w:ind w:left="284" w:hanging="284"/>
        <w:textAlignment w:val="baseline"/>
        <w:rPr>
          <w:szCs w:val="20"/>
        </w:rPr>
      </w:pPr>
      <w:r>
        <w:t>izražava zabrinutost zbog nadzora radnih mjesta i zaštite podataka na radnom mjestu i upozorava na intruzivni elektronički nadzor, ali istodobno priznaje njegove koristi za sigurnost. EU bi trebao pratiti učinkovitost postojećih propisa i prema potrebi uvesti dodatne mjere. Transparentnost u donošenju odluka u području umjetne inteligencije i sigurnost podataka moraju biti prioritet;</w:t>
      </w:r>
    </w:p>
    <w:p w:rsidRPr="0027426D" w:rsidR="0027426D" w:rsidP="002A694B" w:rsidRDefault="0027426D" w14:paraId="2FF5B4D6" w14:textId="77777777">
      <w:pPr>
        <w:widowControl w:val="0"/>
        <w:numPr>
          <w:ilvl w:val="0"/>
          <w:numId w:val="23"/>
        </w:numPr>
        <w:overflowPunct w:val="0"/>
        <w:autoSpaceDE w:val="0"/>
        <w:autoSpaceDN w:val="0"/>
        <w:adjustRightInd w:val="0"/>
        <w:ind w:left="284" w:hanging="284"/>
        <w:textAlignment w:val="baseline"/>
        <w:rPr>
          <w:szCs w:val="20"/>
        </w:rPr>
      </w:pPr>
      <w:r>
        <w:t>potiče socijalne partnere da preuzmu aktivnu ulogu u reguliranju umjetne inteligencije na radnom mjestu putem kolektivnih ugovora. S obzirom na ograničen broj tih ugovora, poziva na snažniji socijalni dijalog kako bi se osigurao antropocentričan pristup umjetnoj inteligenciji. Isto tako, poziva Europsku komisiju da socijalnim partnerima osigura potrebne resurse, uključujući izgradnju kapaciteta i znanje o postojećem regulatornom okviru, kako bi se učinkovito odgovorilo na izazove digitalizacije.</w:t>
      </w:r>
    </w:p>
    <w:p w:rsidRPr="00F12E8B" w:rsidR="0027426D" w:rsidP="000B1B64" w:rsidRDefault="0027426D" w14:paraId="00275129" w14:textId="77777777">
      <w:pPr>
        <w:widowControl w:val="0"/>
        <w:overflowPunct w:val="0"/>
        <w:autoSpaceDE w:val="0"/>
        <w:autoSpaceDN w:val="0"/>
        <w:adjustRightInd w:val="0"/>
        <w:ind w:left="284" w:hanging="284"/>
        <w:textAlignment w:val="baseline"/>
        <w:rPr>
          <w:szCs w:val="20"/>
        </w:rPr>
      </w:pPr>
    </w:p>
    <w:tbl>
      <w:tblPr>
        <w:tblStyle w:val="TableGrid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0"/>
        <w:gridCol w:w="7881"/>
      </w:tblGrid>
      <w:tr w:rsidRPr="0027426D" w:rsidR="0027426D" w:rsidTr="002831E6" w14:paraId="662FD427" w14:textId="77777777">
        <w:tc>
          <w:tcPr>
            <w:tcW w:w="822" w:type="pct"/>
          </w:tcPr>
          <w:p w:rsidRPr="0027426D" w:rsidR="0027426D" w:rsidP="0027426D" w:rsidRDefault="0027426D" w14:paraId="7F613615" w14:textId="77777777">
            <w:pPr>
              <w:overflowPunct w:val="0"/>
              <w:autoSpaceDE w:val="0"/>
              <w:autoSpaceDN w:val="0"/>
              <w:adjustRightInd w:val="0"/>
              <w:spacing w:line="240" w:lineRule="auto"/>
              <w:textAlignment w:val="baseline"/>
              <w:rPr>
                <w:i/>
              </w:rPr>
            </w:pPr>
            <w:r>
              <w:rPr>
                <w:i/>
              </w:rPr>
              <w:t>Kontakt:</w:t>
            </w:r>
          </w:p>
        </w:tc>
        <w:tc>
          <w:tcPr>
            <w:tcW w:w="4178" w:type="pct"/>
          </w:tcPr>
          <w:p w:rsidRPr="0027426D" w:rsidR="0027426D" w:rsidP="0027426D" w:rsidRDefault="0027426D" w14:paraId="4F64B991" w14:textId="3C53D63F">
            <w:pPr>
              <w:overflowPunct w:val="0"/>
              <w:autoSpaceDE w:val="0"/>
              <w:autoSpaceDN w:val="0"/>
              <w:adjustRightInd w:val="0"/>
              <w:spacing w:line="240" w:lineRule="auto"/>
              <w:textAlignment w:val="baseline"/>
              <w:rPr>
                <w:i/>
              </w:rPr>
            </w:pPr>
            <w:r>
              <w:rPr>
                <w:i/>
              </w:rPr>
              <w:t>Alessia Cova</w:t>
            </w:r>
          </w:p>
        </w:tc>
      </w:tr>
      <w:tr w:rsidRPr="0027426D" w:rsidR="0027426D" w:rsidTr="002831E6" w14:paraId="46ABC7F9" w14:textId="77777777">
        <w:tc>
          <w:tcPr>
            <w:tcW w:w="822" w:type="pct"/>
          </w:tcPr>
          <w:p w:rsidRPr="0027426D" w:rsidR="0027426D" w:rsidP="0027426D" w:rsidRDefault="0027426D" w14:paraId="53EACC43" w14:textId="77777777">
            <w:pPr>
              <w:overflowPunct w:val="0"/>
              <w:autoSpaceDE w:val="0"/>
              <w:autoSpaceDN w:val="0"/>
              <w:adjustRightInd w:val="0"/>
              <w:spacing w:line="240" w:lineRule="auto"/>
              <w:textAlignment w:val="baseline"/>
              <w:rPr>
                <w:i/>
              </w:rPr>
            </w:pPr>
            <w:r>
              <w:rPr>
                <w:i/>
              </w:rPr>
              <w:t>Tel.:</w:t>
            </w:r>
          </w:p>
        </w:tc>
        <w:tc>
          <w:tcPr>
            <w:tcW w:w="4178" w:type="pct"/>
          </w:tcPr>
          <w:p w:rsidRPr="0027426D" w:rsidR="0027426D" w:rsidP="0027426D" w:rsidRDefault="0027426D" w14:paraId="71AAF5FC" w14:textId="77777777">
            <w:pPr>
              <w:overflowPunct w:val="0"/>
              <w:autoSpaceDE w:val="0"/>
              <w:autoSpaceDN w:val="0"/>
              <w:adjustRightInd w:val="0"/>
              <w:spacing w:line="240" w:lineRule="auto"/>
              <w:textAlignment w:val="baseline"/>
              <w:rPr>
                <w:i/>
              </w:rPr>
            </w:pPr>
            <w:r>
              <w:rPr>
                <w:i/>
              </w:rPr>
              <w:t>+32 25469426</w:t>
            </w:r>
          </w:p>
        </w:tc>
      </w:tr>
      <w:tr w:rsidRPr="0027426D" w:rsidR="0027426D" w:rsidTr="002831E6" w14:paraId="7DDC5FD9" w14:textId="77777777">
        <w:tc>
          <w:tcPr>
            <w:tcW w:w="822" w:type="pct"/>
          </w:tcPr>
          <w:p w:rsidRPr="0027426D" w:rsidR="0027426D" w:rsidP="0027426D" w:rsidRDefault="006B05D3" w14:paraId="47236603" w14:textId="588F77B8">
            <w:pPr>
              <w:overflowPunct w:val="0"/>
              <w:autoSpaceDE w:val="0"/>
              <w:autoSpaceDN w:val="0"/>
              <w:adjustRightInd w:val="0"/>
              <w:spacing w:line="240" w:lineRule="auto"/>
              <w:textAlignment w:val="baseline"/>
              <w:rPr>
                <w:i/>
              </w:rPr>
            </w:pPr>
            <w:r>
              <w:rPr>
                <w:i/>
              </w:rPr>
              <w:t>E-pošta:</w:t>
            </w:r>
          </w:p>
        </w:tc>
        <w:tc>
          <w:tcPr>
            <w:tcW w:w="4178" w:type="pct"/>
          </w:tcPr>
          <w:p w:rsidRPr="0027426D" w:rsidR="0027426D" w:rsidP="0027426D" w:rsidRDefault="003103CC" w14:paraId="340D50AA" w14:textId="77777777">
            <w:pPr>
              <w:overflowPunct w:val="0"/>
              <w:autoSpaceDE w:val="0"/>
              <w:autoSpaceDN w:val="0"/>
              <w:adjustRightInd w:val="0"/>
              <w:spacing w:line="240" w:lineRule="auto"/>
              <w:textAlignment w:val="baseline"/>
              <w:rPr>
                <w:i/>
              </w:rPr>
            </w:pPr>
            <w:hyperlink w:history="1" r:id="rId25">
              <w:r w:rsidR="001B13B3">
                <w:rPr>
                  <w:i/>
                  <w:color w:val="0000FF"/>
                  <w:u w:val="single"/>
                </w:rPr>
                <w:t>Alessia.Cova@eesc.europa.eu</w:t>
              </w:r>
            </w:hyperlink>
          </w:p>
        </w:tc>
      </w:tr>
    </w:tbl>
    <w:p w:rsidRPr="00F12E8B" w:rsidR="0027426D" w:rsidP="004D7AC0" w:rsidRDefault="0027426D" w14:paraId="5FD100BA" w14:textId="77777777">
      <w:pPr>
        <w:spacing w:after="160" w:line="259" w:lineRule="auto"/>
        <w:jc w:val="left"/>
      </w:pPr>
    </w:p>
    <w:p w:rsidR="0027426D" w:rsidRDefault="0027426D" w14:paraId="0DEF51E1" w14:textId="77777777">
      <w:pPr>
        <w:spacing w:after="160" w:line="259" w:lineRule="auto"/>
        <w:jc w:val="left"/>
      </w:pPr>
      <w:r>
        <w:br w:type="page"/>
      </w:r>
    </w:p>
    <w:p w:rsidRPr="0027426D" w:rsidR="0027426D" w:rsidP="0027426D" w:rsidRDefault="003103CC" w14:paraId="1FF33D24" w14:textId="53C2F1AB">
      <w:pPr>
        <w:widowControl w:val="0"/>
        <w:numPr>
          <w:ilvl w:val="0"/>
          <w:numId w:val="4"/>
        </w:numPr>
        <w:overflowPunct w:val="0"/>
        <w:autoSpaceDE w:val="0"/>
        <w:autoSpaceDN w:val="0"/>
        <w:adjustRightInd w:val="0"/>
        <w:ind w:hanging="567"/>
        <w:textAlignment w:val="baseline"/>
        <w:rPr>
          <w:sz w:val="24"/>
          <w:szCs w:val="24"/>
        </w:rPr>
      </w:pPr>
      <w:hyperlink w:history="1" r:id="rId26">
        <w:r w:rsidR="001B13B3">
          <w:rPr>
            <w:b/>
            <w:i/>
            <w:color w:val="0000FF"/>
            <w:sz w:val="28"/>
            <w:u w:val="single"/>
          </w:rPr>
          <w:t>Radno vrijeme, učinkovitost gospodarstva i dobrobit radnika (među ostalim u kontekstu digitalnih promjena i automatizacije rada): pravna i komparativna analiza stanja u državama članicama EU-a</w:t>
        </w:r>
      </w:hyperlink>
    </w:p>
    <w:p w:rsidRPr="00F12E8B" w:rsidR="0027426D" w:rsidP="0027426D" w:rsidRDefault="0027426D" w14:paraId="517D497F" w14:textId="77777777">
      <w:pPr>
        <w:tabs>
          <w:tab w:val="center" w:pos="284"/>
        </w:tabs>
        <w:overflowPunct w:val="0"/>
        <w:autoSpaceDE w:val="0"/>
        <w:autoSpaceDN w:val="0"/>
        <w:adjustRightInd w:val="0"/>
        <w:ind w:left="266" w:hanging="266"/>
        <w:textAlignment w:val="baseline"/>
        <w:rPr>
          <w: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71"/>
      </w:tblGrid>
      <w:tr w:rsidRPr="0027426D" w:rsidR="0027426D" w:rsidTr="002831E6" w14:paraId="5679A8DE" w14:textId="77777777">
        <w:tc>
          <w:tcPr>
            <w:tcW w:w="1701" w:type="dxa"/>
          </w:tcPr>
          <w:p w:rsidRPr="0027426D" w:rsidR="0027426D" w:rsidP="0027426D" w:rsidRDefault="0027426D" w14:paraId="4E79688C" w14:textId="77777777">
            <w:pPr>
              <w:tabs>
                <w:tab w:val="center" w:pos="284"/>
              </w:tabs>
              <w:overflowPunct w:val="0"/>
              <w:autoSpaceDE w:val="0"/>
              <w:autoSpaceDN w:val="0"/>
              <w:adjustRightInd w:val="0"/>
              <w:ind w:left="266" w:hanging="266"/>
              <w:textAlignment w:val="baseline"/>
              <w:rPr>
                <w:b/>
              </w:rPr>
            </w:pPr>
            <w:r>
              <w:rPr>
                <w:b/>
              </w:rPr>
              <w:t>Izvjestitelj/ica:</w:t>
            </w:r>
          </w:p>
        </w:tc>
        <w:tc>
          <w:tcPr>
            <w:tcW w:w="6771" w:type="dxa"/>
          </w:tcPr>
          <w:p w:rsidRPr="0027426D" w:rsidR="0027426D" w:rsidP="0027426D" w:rsidRDefault="0027426D" w14:paraId="22ACB3C7" w14:textId="1E582BC7">
            <w:pPr>
              <w:tabs>
                <w:tab w:val="center" w:pos="284"/>
              </w:tabs>
              <w:overflowPunct w:val="0"/>
              <w:autoSpaceDE w:val="0"/>
              <w:autoSpaceDN w:val="0"/>
              <w:adjustRightInd w:val="0"/>
              <w:ind w:left="266" w:hanging="266"/>
              <w:textAlignment w:val="baseline"/>
            </w:pPr>
            <w:r>
              <w:t>Maria del Carmen BARRERA CHAMORRO (Skupina radnika – ES)</w:t>
            </w:r>
          </w:p>
        </w:tc>
      </w:tr>
      <w:tr w:rsidRPr="0027426D" w:rsidR="0027426D" w:rsidTr="002831E6" w14:paraId="13AF5F7D" w14:textId="77777777">
        <w:tc>
          <w:tcPr>
            <w:tcW w:w="1701" w:type="dxa"/>
          </w:tcPr>
          <w:p w:rsidRPr="0027426D" w:rsidR="0027426D" w:rsidP="0027426D" w:rsidRDefault="0027426D" w14:paraId="145022BE"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6151A18C" w14:textId="77777777">
            <w:pPr>
              <w:tabs>
                <w:tab w:val="center" w:pos="284"/>
              </w:tabs>
              <w:overflowPunct w:val="0"/>
              <w:autoSpaceDE w:val="0"/>
              <w:autoSpaceDN w:val="0"/>
              <w:adjustRightInd w:val="0"/>
              <w:ind w:left="266" w:hanging="266"/>
              <w:textAlignment w:val="baseline"/>
              <w:rPr>
                <w:lang w:val="en-GB"/>
              </w:rPr>
            </w:pPr>
          </w:p>
        </w:tc>
      </w:tr>
      <w:tr w:rsidRPr="0027426D" w:rsidR="0027426D" w:rsidTr="002831E6" w14:paraId="6FF5F54C" w14:textId="77777777">
        <w:tc>
          <w:tcPr>
            <w:tcW w:w="8472" w:type="dxa"/>
            <w:gridSpan w:val="2"/>
          </w:tcPr>
          <w:p w:rsidRPr="0027426D" w:rsidR="0027426D" w:rsidP="0027426D" w:rsidRDefault="0027426D" w14:paraId="49EEF9E7"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7426D" w:rsidR="0027426D" w:rsidTr="002831E6" w14:paraId="5AD42281" w14:textId="77777777">
        <w:tc>
          <w:tcPr>
            <w:tcW w:w="1701" w:type="dxa"/>
            <w:vMerge w:val="restart"/>
          </w:tcPr>
          <w:p w:rsidRPr="0027426D" w:rsidR="0027426D" w:rsidP="0027426D" w:rsidRDefault="0027426D" w14:paraId="49D05168" w14:textId="77777777">
            <w:pPr>
              <w:tabs>
                <w:tab w:val="center" w:pos="284"/>
              </w:tabs>
              <w:overflowPunct w:val="0"/>
              <w:autoSpaceDE w:val="0"/>
              <w:autoSpaceDN w:val="0"/>
              <w:adjustRightInd w:val="0"/>
              <w:ind w:left="266" w:hanging="266"/>
              <w:textAlignment w:val="baseline"/>
              <w:rPr>
                <w:b/>
              </w:rPr>
            </w:pPr>
            <w:r>
              <w:rPr>
                <w:b/>
              </w:rPr>
              <w:t xml:space="preserve">Referentni dokument: </w:t>
            </w:r>
          </w:p>
        </w:tc>
        <w:tc>
          <w:tcPr>
            <w:tcW w:w="6771" w:type="dxa"/>
          </w:tcPr>
          <w:p w:rsidR="005C0A02" w:rsidP="005C0A02" w:rsidRDefault="005C0A02" w14:paraId="2A0A2EA7" w14:textId="77777777">
            <w:pPr>
              <w:tabs>
                <w:tab w:val="center" w:pos="284"/>
              </w:tabs>
              <w:overflowPunct w:val="0"/>
              <w:autoSpaceDE w:val="0"/>
              <w:autoSpaceDN w:val="0"/>
              <w:adjustRightInd w:val="0"/>
              <w:ind w:left="266" w:hanging="266"/>
              <w:textAlignment w:val="baseline"/>
            </w:pPr>
            <w:r>
              <w:t>Razmatračko mišljenje na zahtjev poljskog predsjedništva</w:t>
            </w:r>
          </w:p>
          <w:p w:rsidRPr="0027426D" w:rsidR="0027426D" w:rsidP="0027426D" w:rsidRDefault="0027426D" w14:paraId="57CFD2BB" w14:textId="37943388">
            <w:pPr>
              <w:tabs>
                <w:tab w:val="center" w:pos="284"/>
              </w:tabs>
              <w:overflowPunct w:val="0"/>
              <w:autoSpaceDE w:val="0"/>
              <w:autoSpaceDN w:val="0"/>
              <w:adjustRightInd w:val="0"/>
              <w:ind w:left="266" w:hanging="266"/>
              <w:textAlignment w:val="baseline"/>
            </w:pPr>
            <w:r>
              <w:t>EESC-2024-03947-00-00-AC</w:t>
            </w:r>
          </w:p>
        </w:tc>
      </w:tr>
      <w:tr w:rsidRPr="0027426D" w:rsidR="0027426D" w:rsidTr="002831E6" w14:paraId="533C58CC" w14:textId="77777777">
        <w:tc>
          <w:tcPr>
            <w:tcW w:w="1701" w:type="dxa"/>
            <w:vMerge/>
          </w:tcPr>
          <w:p w:rsidRPr="0027426D" w:rsidR="0027426D" w:rsidP="0027426D" w:rsidRDefault="0027426D" w14:paraId="173C8F26"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094C67F2" w14:textId="77777777">
            <w:pPr>
              <w:tabs>
                <w:tab w:val="center" w:pos="284"/>
              </w:tabs>
              <w:overflowPunct w:val="0"/>
              <w:autoSpaceDE w:val="0"/>
              <w:autoSpaceDN w:val="0"/>
              <w:adjustRightInd w:val="0"/>
              <w:ind w:left="266" w:hanging="266"/>
              <w:textAlignment w:val="baseline"/>
              <w:rPr>
                <w:lang w:val="en-GB"/>
              </w:rPr>
            </w:pPr>
          </w:p>
        </w:tc>
      </w:tr>
    </w:tbl>
    <w:p w:rsidRPr="0027426D" w:rsidR="0027426D" w:rsidP="0027426D" w:rsidRDefault="0027426D" w14:paraId="4D27788E" w14:textId="4B89B1C3">
      <w:pPr>
        <w:keepNext/>
        <w:keepLines/>
        <w:tabs>
          <w:tab w:val="center" w:pos="284"/>
        </w:tabs>
        <w:overflowPunct w:val="0"/>
        <w:autoSpaceDE w:val="0"/>
        <w:autoSpaceDN w:val="0"/>
        <w:adjustRightInd w:val="0"/>
        <w:ind w:left="266" w:hanging="266"/>
        <w:textAlignment w:val="baseline"/>
        <w:rPr>
          <w:b/>
        </w:rPr>
      </w:pPr>
      <w:r>
        <w:rPr>
          <w:b/>
        </w:rPr>
        <w:t>Ključne točke:</w:t>
      </w:r>
    </w:p>
    <w:p w:rsidRPr="0027426D" w:rsidR="0027426D" w:rsidP="0027426D" w:rsidRDefault="0027426D" w14:paraId="7E48AF62" w14:textId="77777777">
      <w:pPr>
        <w:keepNext/>
        <w:keepLines/>
        <w:tabs>
          <w:tab w:val="center" w:pos="284"/>
        </w:tabs>
        <w:overflowPunct w:val="0"/>
        <w:autoSpaceDE w:val="0"/>
        <w:autoSpaceDN w:val="0"/>
        <w:adjustRightInd w:val="0"/>
        <w:ind w:left="266" w:hanging="266"/>
        <w:textAlignment w:val="baseline"/>
        <w:rPr>
          <w:b/>
          <w:lang w:val="en-GB"/>
        </w:rPr>
      </w:pPr>
    </w:p>
    <w:p w:rsidR="0027426D" w:rsidP="0027426D" w:rsidRDefault="0027426D" w14:paraId="457D2D99" w14:textId="77777777">
      <w:pPr>
        <w:overflowPunct w:val="0"/>
        <w:autoSpaceDE w:val="0"/>
        <w:autoSpaceDN w:val="0"/>
        <w:adjustRightInd w:val="0"/>
        <w:textAlignment w:val="baseline"/>
        <w:rPr>
          <w:bCs/>
          <w:iCs/>
        </w:rPr>
      </w:pPr>
      <w:r>
        <w:t>EGSO:</w:t>
      </w:r>
    </w:p>
    <w:p w:rsidRPr="00865E9F" w:rsidR="0027426D" w:rsidP="00865E9F" w:rsidRDefault="0027426D" w14:paraId="6E4B2F1B"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smatra da definicija skraćenog radnog vremena podrazumijeva manji broj radnih sati u referentnom razdoblju s istim razinama plaća, što treba jasno razlikovati od kraćeg radnog dana u vidu rada na nepuno radno vrijeme i komprimiranog radnog vremena (tj. isti broj sati odrađen u manjem broju dana, na primjer, četiri dana po deset sati);</w:t>
      </w:r>
    </w:p>
    <w:p w:rsidRPr="00865E9F" w:rsidR="0027426D" w:rsidP="00865E9F" w:rsidRDefault="0027426D" w14:paraId="555B078F"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smatra da je radno vrijeme jedan od aspekata rada koji najviše utječu na kvalitetu života ljudi i da je ključno za učinkovitu organizaciju gospodarskih aktivnosti u poduzećima;</w:t>
      </w:r>
    </w:p>
    <w:p w:rsidRPr="0027426D" w:rsidR="0027426D" w:rsidP="00865E9F" w:rsidRDefault="0027426D" w14:paraId="203DD065" w14:textId="77777777">
      <w:pPr>
        <w:widowControl w:val="0"/>
        <w:numPr>
          <w:ilvl w:val="0"/>
          <w:numId w:val="23"/>
        </w:numPr>
        <w:overflowPunct w:val="0"/>
        <w:autoSpaceDE w:val="0"/>
        <w:autoSpaceDN w:val="0"/>
        <w:adjustRightInd w:val="0"/>
        <w:ind w:left="284" w:hanging="284"/>
        <w:textAlignment w:val="baseline"/>
      </w:pPr>
      <w:r>
        <w:t>napominje da, iako je prema podacima Eurostata prosječni europski radni tjedan 37,1 sat, postoje velike razlike među zemljama i sektorima djelatnosti. Dostupni znanstveni dokazi na osnovi pilot-projekata potvrđuju da odnos između kraćeg radnog tjedna i produktivnosti može biti proporcionalan: što je prosječni radni tjedan kraći, produktivnost je veća. U tom bi kontekstu trebalo dodatno istražiti eksperimente u pojedinačnim sektorima i pilot-projekte o odnosu između skraćenog radnog tjedna i produktivnosti;</w:t>
      </w:r>
    </w:p>
    <w:p w:rsidRPr="00865E9F" w:rsidR="0027426D" w:rsidP="00865E9F" w:rsidRDefault="0027426D" w14:paraId="7E706531" w14:textId="77777777">
      <w:pPr>
        <w:widowControl w:val="0"/>
        <w:numPr>
          <w:ilvl w:val="0"/>
          <w:numId w:val="23"/>
        </w:numPr>
        <w:overflowPunct w:val="0"/>
        <w:autoSpaceDE w:val="0"/>
        <w:autoSpaceDN w:val="0"/>
        <w:adjustRightInd w:val="0"/>
        <w:ind w:left="284" w:hanging="284"/>
        <w:textAlignment w:val="baseline"/>
      </w:pPr>
      <w:r>
        <w:t>smatra da su socijalni partneri ključni akteri u promicanju mjera kojima se osigurava da većina sektora i poduzeća usvoji mehanizme koje smatra primjerenima. Ipak, socijalni partneri nemaju jednake kapacitete za postizanje takvih mehanizama u svim zemljama, kao ni u svim sektorima. Institucije EU-a i države članice treba potaknuti da s pomoću poticaja i zakonodavstva stvore povoljne uvjete za sektore i poduzeća koji žele testirati ili usvojiti takve mehanizme;</w:t>
      </w:r>
    </w:p>
    <w:p w:rsidRPr="00865E9F" w:rsidR="0027426D" w:rsidP="00865E9F" w:rsidRDefault="0027426D" w14:paraId="38E6F2FA"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potiče uvođenje fleksibilnih oblika organizacije radnog vremena koji bi u obzir uzimali situacije različitih ranjivih skupina, uz jamstva dostojanstvenog rada;</w:t>
      </w:r>
    </w:p>
    <w:p w:rsidRPr="00865E9F" w:rsidR="0027426D" w:rsidP="00865E9F" w:rsidRDefault="0027426D" w14:paraId="0F042323"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smatra da važnu ulogu u raspravi o fleksibilnim uvjetima, uključujući skraćivanje radnog vremena, imaju socijalni partneri na svim razinama. Socijalne partnere treba aktivno poticati i podupirati svim raspoloživim sredstvima, kako bi se povećali pozitivni učinci kraćeg i/ili fleksibilnijeg radnog vremena na zdravlje, ravnotežu između poslovnog i privatnog života i produktivnost;</w:t>
      </w:r>
    </w:p>
    <w:p w:rsidRPr="00865E9F" w:rsidR="0027426D" w:rsidP="00865E9F" w:rsidRDefault="0027426D" w14:paraId="2CC49FAD"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preporučuje da se novi modeli fleksibilne organizacije rada o kojima su socijalni partneri postigli dogovor, uključujući četverodnevni radni tjedan i/ili skraćivanje radnog vremena, promiču u cilju postizanja ravnoteže između poslovnog i privatnog života. Fleksibilnim radnim vremenom postiže se ravnoteža između interesa poslodavaca da se poveća produktivnost i interesa radnika da se poboljša ravnoteža između poslovnog i privatnog života, kao i ojača osjećaj da utječu na organizaciju svog radnog vremena;</w:t>
      </w:r>
    </w:p>
    <w:p w:rsidRPr="00865E9F" w:rsidR="0027426D" w:rsidP="00865E9F" w:rsidRDefault="0027426D" w14:paraId="0E2E7EE6"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ističe pozitivne učinke skraćenog radnog vremena na društvo u pogledu demografske obnove i rodne ravnopravnosti, smanjenog opterećenja zdravstvenog sustava i potencijalno duljeg zadržavanja radnika u svijetu rada, čime se stvara pozitivno okruženje koje pogoduje kreativnosti i inovacijama. Dobro društveno okruženje ne koristi samo državi već i poduzećima i radnicima;</w:t>
      </w:r>
    </w:p>
    <w:p w:rsidRPr="00865E9F" w:rsidR="0027426D" w:rsidP="00865E9F" w:rsidRDefault="0027426D" w14:paraId="28C7093C"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potiče institucije EU-a, nacionalne vlade i socijalne partnere da digitalno isključivanje čim prije priznaju kao pravo svih radnika u EU-u.</w:t>
      </w:r>
    </w:p>
    <w:p w:rsidRPr="00F12E8B" w:rsidR="0027426D" w:rsidP="0027426D" w:rsidRDefault="0027426D" w14:paraId="76BA07CE" w14:textId="77777777">
      <w:pPr>
        <w:widowControl w:val="0"/>
        <w:overflowPunct w:val="0"/>
        <w:autoSpaceDE w:val="0"/>
        <w:autoSpaceDN w:val="0"/>
        <w:adjustRightInd w:val="0"/>
        <w:ind w:left="709"/>
        <w:textAlignment w:val="baseline"/>
        <w:rPr>
          <w:szCs w:val="20"/>
        </w:rPr>
      </w:pPr>
    </w:p>
    <w:tbl>
      <w:tblPr>
        <w:tblStyle w:val="TableGrid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7426D" w:rsidR="0027426D" w:rsidTr="002831E6" w14:paraId="37A90A6A" w14:textId="77777777">
        <w:tc>
          <w:tcPr>
            <w:tcW w:w="1418" w:type="dxa"/>
          </w:tcPr>
          <w:p w:rsidRPr="0027426D" w:rsidR="0027426D" w:rsidP="0027426D" w:rsidRDefault="0027426D" w14:paraId="59CA4ED7" w14:textId="77777777">
            <w:pPr>
              <w:overflowPunct w:val="0"/>
              <w:autoSpaceDE w:val="0"/>
              <w:autoSpaceDN w:val="0"/>
              <w:adjustRightInd w:val="0"/>
              <w:spacing w:line="240" w:lineRule="auto"/>
              <w:textAlignment w:val="baseline"/>
              <w:rPr>
                <w:i/>
              </w:rPr>
            </w:pPr>
            <w:r>
              <w:rPr>
                <w:b/>
                <w:i/>
              </w:rPr>
              <w:t>Kontakt:</w:t>
            </w:r>
          </w:p>
        </w:tc>
        <w:tc>
          <w:tcPr>
            <w:tcW w:w="5670" w:type="dxa"/>
          </w:tcPr>
          <w:p w:rsidRPr="0027426D" w:rsidR="0027426D" w:rsidP="0027426D" w:rsidRDefault="0027426D" w14:paraId="413F6240" w14:textId="77777777">
            <w:pPr>
              <w:overflowPunct w:val="0"/>
              <w:autoSpaceDE w:val="0"/>
              <w:autoSpaceDN w:val="0"/>
              <w:adjustRightInd w:val="0"/>
              <w:spacing w:line="240" w:lineRule="auto"/>
              <w:textAlignment w:val="baseline"/>
              <w:rPr>
                <w:i/>
              </w:rPr>
            </w:pPr>
            <w:r>
              <w:rPr>
                <w:i/>
              </w:rPr>
              <w:t>Ana Dumitrache</w:t>
            </w:r>
          </w:p>
        </w:tc>
      </w:tr>
      <w:tr w:rsidRPr="0027426D" w:rsidR="0027426D" w:rsidTr="002831E6" w14:paraId="176A993A" w14:textId="77777777">
        <w:tc>
          <w:tcPr>
            <w:tcW w:w="1418" w:type="dxa"/>
          </w:tcPr>
          <w:p w:rsidRPr="0027426D" w:rsidR="0027426D" w:rsidP="0027426D" w:rsidRDefault="0027426D" w14:paraId="6B016430" w14:textId="7C755902">
            <w:pPr>
              <w:overflowPunct w:val="0"/>
              <w:autoSpaceDE w:val="0"/>
              <w:autoSpaceDN w:val="0"/>
              <w:adjustRightInd w:val="0"/>
              <w:spacing w:line="240" w:lineRule="auto"/>
              <w:textAlignment w:val="baseline"/>
              <w:rPr>
                <w:i/>
              </w:rPr>
            </w:pPr>
            <w:r>
              <w:rPr>
                <w:i/>
              </w:rPr>
              <w:t>Tel.:</w:t>
            </w:r>
          </w:p>
        </w:tc>
        <w:tc>
          <w:tcPr>
            <w:tcW w:w="5670" w:type="dxa"/>
          </w:tcPr>
          <w:p w:rsidRPr="0027426D" w:rsidR="0027426D" w:rsidP="0027426D" w:rsidRDefault="0027426D" w14:paraId="2F6D83EB" w14:textId="77777777">
            <w:pPr>
              <w:overflowPunct w:val="0"/>
              <w:autoSpaceDE w:val="0"/>
              <w:autoSpaceDN w:val="0"/>
              <w:adjustRightInd w:val="0"/>
              <w:spacing w:line="240" w:lineRule="auto"/>
              <w:textAlignment w:val="baseline"/>
              <w:rPr>
                <w:i/>
              </w:rPr>
            </w:pPr>
            <w:r>
              <w:rPr>
                <w:i/>
              </w:rPr>
              <w:t>+32 25468</w:t>
            </w:r>
            <w:r>
              <w:t>131</w:t>
            </w:r>
          </w:p>
        </w:tc>
      </w:tr>
      <w:tr w:rsidRPr="0027426D" w:rsidR="0027426D" w:rsidTr="002831E6" w14:paraId="37900C2D" w14:textId="77777777">
        <w:tc>
          <w:tcPr>
            <w:tcW w:w="1418" w:type="dxa"/>
          </w:tcPr>
          <w:p w:rsidRPr="0027426D" w:rsidR="0027426D" w:rsidP="0027426D" w:rsidRDefault="00014D19" w14:paraId="6F850B27" w14:textId="27F7524C">
            <w:pPr>
              <w:overflowPunct w:val="0"/>
              <w:autoSpaceDE w:val="0"/>
              <w:autoSpaceDN w:val="0"/>
              <w:adjustRightInd w:val="0"/>
              <w:spacing w:line="240" w:lineRule="auto"/>
              <w:textAlignment w:val="baseline"/>
              <w:rPr>
                <w:i/>
              </w:rPr>
            </w:pPr>
            <w:r>
              <w:rPr>
                <w:i/>
              </w:rPr>
              <w:t>E-pošta:</w:t>
            </w:r>
          </w:p>
        </w:tc>
        <w:tc>
          <w:tcPr>
            <w:tcW w:w="5670" w:type="dxa"/>
          </w:tcPr>
          <w:p w:rsidRPr="0027426D" w:rsidR="0027426D" w:rsidP="0027426D" w:rsidRDefault="003103CC" w14:paraId="5E09C323" w14:textId="77777777">
            <w:pPr>
              <w:overflowPunct w:val="0"/>
              <w:autoSpaceDE w:val="0"/>
              <w:autoSpaceDN w:val="0"/>
              <w:adjustRightInd w:val="0"/>
              <w:spacing w:line="240" w:lineRule="auto"/>
              <w:textAlignment w:val="baseline"/>
            </w:pPr>
            <w:hyperlink w:history="1" r:id="rId27">
              <w:r w:rsidR="001B13B3">
                <w:rPr>
                  <w:i/>
                  <w:color w:val="0000FF"/>
                  <w:u w:val="single"/>
                </w:rPr>
                <w:t>Ana.Dumitrache@eesc.europa.eu</w:t>
              </w:r>
            </w:hyperlink>
          </w:p>
        </w:tc>
      </w:tr>
    </w:tbl>
    <w:p w:rsidR="0027426D" w:rsidP="004D7AC0" w:rsidRDefault="0027426D" w14:paraId="203CB119" w14:textId="77777777">
      <w:pPr>
        <w:spacing w:after="160" w:line="259" w:lineRule="auto"/>
        <w:jc w:val="left"/>
      </w:pPr>
    </w:p>
    <w:p w:rsidR="0027426D" w:rsidRDefault="0027426D" w14:paraId="0FB4931B" w14:textId="77777777">
      <w:pPr>
        <w:spacing w:after="160" w:line="259" w:lineRule="auto"/>
        <w:jc w:val="left"/>
      </w:pPr>
      <w:r>
        <w:br w:type="page"/>
      </w:r>
    </w:p>
    <w:p w:rsidRPr="0027426D" w:rsidR="0027426D" w:rsidP="0027426D" w:rsidRDefault="003103CC" w14:paraId="2FBF382C" w14:textId="2D0ADD6E">
      <w:pPr>
        <w:widowControl w:val="0"/>
        <w:numPr>
          <w:ilvl w:val="0"/>
          <w:numId w:val="4"/>
        </w:numPr>
        <w:overflowPunct w:val="0"/>
        <w:autoSpaceDE w:val="0"/>
        <w:autoSpaceDN w:val="0"/>
        <w:adjustRightInd w:val="0"/>
        <w:ind w:hanging="567"/>
        <w:textAlignment w:val="baseline"/>
        <w:rPr>
          <w:sz w:val="24"/>
          <w:szCs w:val="24"/>
        </w:rPr>
      </w:pPr>
      <w:hyperlink w:history="1" r:id="rId28">
        <w:r w:rsidR="001B13B3">
          <w:rPr>
            <w:b/>
            <w:i/>
            <w:color w:val="0000FF"/>
            <w:sz w:val="28"/>
            <w:u w:val="single"/>
          </w:rPr>
          <w:t>Uključivanje osoba s invaliditetom u kontekstu razvoja novih tehnologija i umjetne inteligencije – mogućnosti, izazovi, rizici i prilike</w:t>
        </w:r>
      </w:hyperlink>
    </w:p>
    <w:p w:rsidRPr="00F12E8B" w:rsidR="0027426D" w:rsidP="0027426D" w:rsidRDefault="0027426D" w14:paraId="55DABCEF" w14:textId="4E41E896">
      <w:pPr>
        <w:tabs>
          <w:tab w:val="center" w:pos="284"/>
        </w:tabs>
        <w:overflowPunct w:val="0"/>
        <w:autoSpaceDE w:val="0"/>
        <w:autoSpaceDN w:val="0"/>
        <w:adjustRightInd w:val="0"/>
        <w:spacing w:line="240" w:lineRule="auto"/>
        <w:ind w:left="266" w:hanging="266"/>
        <w:textAlignment w:val="baseline"/>
        <w:rPr>
          <w:b/>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27426D" w:rsidR="0027426D" w:rsidTr="002831E6" w14:paraId="76C321D8" w14:textId="77777777">
        <w:tc>
          <w:tcPr>
            <w:tcW w:w="1701" w:type="dxa"/>
          </w:tcPr>
          <w:p w:rsidRPr="0027426D" w:rsidR="0027426D" w:rsidP="0027426D" w:rsidRDefault="0027426D" w14:paraId="438F0B91" w14:textId="77777777">
            <w:pPr>
              <w:tabs>
                <w:tab w:val="center" w:pos="284"/>
              </w:tabs>
              <w:overflowPunct w:val="0"/>
              <w:autoSpaceDE w:val="0"/>
              <w:autoSpaceDN w:val="0"/>
              <w:adjustRightInd w:val="0"/>
              <w:ind w:left="266" w:hanging="266"/>
              <w:textAlignment w:val="baseline"/>
              <w:rPr>
                <w:b/>
              </w:rPr>
            </w:pPr>
            <w:r>
              <w:rPr>
                <w:b/>
              </w:rPr>
              <w:t>Izvjestitelj/ica:</w:t>
            </w:r>
          </w:p>
        </w:tc>
        <w:tc>
          <w:tcPr>
            <w:tcW w:w="6237" w:type="dxa"/>
          </w:tcPr>
          <w:p w:rsidRPr="0027426D" w:rsidR="0027426D" w:rsidP="0027426D" w:rsidRDefault="0027426D" w14:paraId="61BBA559" w14:textId="14DD9D01">
            <w:pPr>
              <w:tabs>
                <w:tab w:val="center" w:pos="284"/>
              </w:tabs>
              <w:overflowPunct w:val="0"/>
              <w:autoSpaceDE w:val="0"/>
              <w:autoSpaceDN w:val="0"/>
              <w:adjustRightInd w:val="0"/>
              <w:ind w:left="266" w:right="-529" w:hanging="266"/>
              <w:textAlignment w:val="baseline"/>
            </w:pPr>
            <w:r>
              <w:t>Dovilė JUODKAITĖ (Skupina organizacija civilnog društva – LT)</w:t>
            </w:r>
          </w:p>
        </w:tc>
      </w:tr>
      <w:tr w:rsidRPr="0027426D" w:rsidR="0027426D" w:rsidTr="002831E6" w14:paraId="1EDCF328" w14:textId="77777777">
        <w:tc>
          <w:tcPr>
            <w:tcW w:w="1701" w:type="dxa"/>
          </w:tcPr>
          <w:p w:rsidRPr="00F12E8B" w:rsidR="0027426D" w:rsidP="0027426D" w:rsidRDefault="0027426D" w14:paraId="36F6457E" w14:textId="77777777">
            <w:pPr>
              <w:tabs>
                <w:tab w:val="center" w:pos="284"/>
              </w:tabs>
              <w:overflowPunct w:val="0"/>
              <w:autoSpaceDE w:val="0"/>
              <w:autoSpaceDN w:val="0"/>
              <w:adjustRightInd w:val="0"/>
              <w:ind w:left="266" w:hanging="266"/>
              <w:textAlignment w:val="baseline"/>
              <w:rPr>
                <w:b/>
              </w:rPr>
            </w:pPr>
          </w:p>
        </w:tc>
        <w:tc>
          <w:tcPr>
            <w:tcW w:w="6237" w:type="dxa"/>
          </w:tcPr>
          <w:p w:rsidRPr="00F12E8B" w:rsidR="0027426D" w:rsidP="0027426D" w:rsidRDefault="0027426D" w14:paraId="20D4CD84" w14:textId="77777777">
            <w:pPr>
              <w:tabs>
                <w:tab w:val="center" w:pos="284"/>
              </w:tabs>
              <w:overflowPunct w:val="0"/>
              <w:autoSpaceDE w:val="0"/>
              <w:autoSpaceDN w:val="0"/>
              <w:adjustRightInd w:val="0"/>
              <w:ind w:left="266" w:hanging="266"/>
              <w:textAlignment w:val="baseline"/>
            </w:pPr>
          </w:p>
        </w:tc>
      </w:tr>
      <w:tr w:rsidRPr="0027426D" w:rsidR="0027426D" w:rsidTr="002831E6" w14:paraId="760C9E4C" w14:textId="77777777">
        <w:tc>
          <w:tcPr>
            <w:tcW w:w="1701" w:type="dxa"/>
            <w:vMerge w:val="restart"/>
          </w:tcPr>
          <w:p w:rsidRPr="0027426D" w:rsidR="0027426D" w:rsidP="0027426D" w:rsidRDefault="0027426D" w14:paraId="1D6913D5" w14:textId="77777777">
            <w:pPr>
              <w:tabs>
                <w:tab w:val="center" w:pos="284"/>
              </w:tabs>
              <w:overflowPunct w:val="0"/>
              <w:autoSpaceDE w:val="0"/>
              <w:autoSpaceDN w:val="0"/>
              <w:adjustRightInd w:val="0"/>
              <w:ind w:left="266" w:hanging="266"/>
              <w:textAlignment w:val="baseline"/>
              <w:rPr>
                <w:b/>
              </w:rPr>
            </w:pPr>
            <w:r>
              <w:rPr>
                <w:b/>
              </w:rPr>
              <w:t xml:space="preserve">Referentni dokument: </w:t>
            </w:r>
          </w:p>
        </w:tc>
        <w:tc>
          <w:tcPr>
            <w:tcW w:w="6237" w:type="dxa"/>
          </w:tcPr>
          <w:p w:rsidRPr="0027426D" w:rsidR="0027426D" w:rsidP="0027426D" w:rsidRDefault="0027426D" w14:paraId="632AA519" w14:textId="3616AEFA">
            <w:pPr>
              <w:tabs>
                <w:tab w:val="center" w:pos="284"/>
              </w:tabs>
              <w:overflowPunct w:val="0"/>
              <w:autoSpaceDE w:val="0"/>
              <w:autoSpaceDN w:val="0"/>
              <w:adjustRightInd w:val="0"/>
              <w:ind w:left="266" w:hanging="266"/>
              <w:textAlignment w:val="baseline"/>
            </w:pPr>
            <w:r>
              <w:t>Razmatračko mišljenje na zahtjev poljskog predsjedništva</w:t>
            </w:r>
          </w:p>
        </w:tc>
      </w:tr>
      <w:tr w:rsidRPr="0027426D" w:rsidR="0027426D" w:rsidTr="002831E6" w14:paraId="2ECB441B" w14:textId="77777777">
        <w:tc>
          <w:tcPr>
            <w:tcW w:w="1701" w:type="dxa"/>
            <w:vMerge/>
          </w:tcPr>
          <w:p w:rsidRPr="00F12E8B" w:rsidR="0027426D" w:rsidP="0027426D" w:rsidRDefault="0027426D" w14:paraId="5D21D13A" w14:textId="77777777">
            <w:pPr>
              <w:tabs>
                <w:tab w:val="center" w:pos="284"/>
              </w:tabs>
              <w:overflowPunct w:val="0"/>
              <w:autoSpaceDE w:val="0"/>
              <w:autoSpaceDN w:val="0"/>
              <w:adjustRightInd w:val="0"/>
              <w:ind w:left="266" w:hanging="266"/>
              <w:textAlignment w:val="baseline"/>
              <w:rPr>
                <w:b/>
              </w:rPr>
            </w:pPr>
          </w:p>
        </w:tc>
        <w:tc>
          <w:tcPr>
            <w:tcW w:w="6237" w:type="dxa"/>
          </w:tcPr>
          <w:p w:rsidRPr="0027426D" w:rsidR="0027426D" w:rsidP="0027426D" w:rsidRDefault="0027426D" w14:paraId="75649594" w14:textId="77777777">
            <w:pPr>
              <w:tabs>
                <w:tab w:val="center" w:pos="284"/>
              </w:tabs>
              <w:overflowPunct w:val="0"/>
              <w:autoSpaceDE w:val="0"/>
              <w:autoSpaceDN w:val="0"/>
              <w:adjustRightInd w:val="0"/>
              <w:ind w:left="266" w:hanging="266"/>
              <w:textAlignment w:val="baseline"/>
            </w:pPr>
            <w:r>
              <w:t>EESC-2024-04195-00-00-AC</w:t>
            </w:r>
          </w:p>
        </w:tc>
      </w:tr>
    </w:tbl>
    <w:p w:rsidRPr="0027426D" w:rsidR="0027426D" w:rsidP="0027426D" w:rsidRDefault="0027426D" w14:paraId="470084AB"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79EE6B2F" w14:textId="14DCF340">
      <w:pPr>
        <w:keepNext/>
        <w:keepLines/>
        <w:tabs>
          <w:tab w:val="center" w:pos="284"/>
        </w:tabs>
        <w:overflowPunct w:val="0"/>
        <w:autoSpaceDE w:val="0"/>
        <w:autoSpaceDN w:val="0"/>
        <w:adjustRightInd w:val="0"/>
        <w:ind w:left="266" w:hanging="266"/>
        <w:textAlignment w:val="baseline"/>
        <w:rPr>
          <w:b/>
        </w:rPr>
      </w:pPr>
      <w:r>
        <w:rPr>
          <w:b/>
        </w:rPr>
        <w:t>Ključne točke:</w:t>
      </w:r>
    </w:p>
    <w:p w:rsidRPr="0027426D" w:rsidR="0027426D" w:rsidP="0027426D" w:rsidRDefault="0027426D" w14:paraId="4A92ECD3"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Pr="0027426D" w:rsidR="0027426D" w:rsidP="0027426D" w:rsidRDefault="0027426D" w14:paraId="01943326" w14:textId="77777777">
      <w:pPr>
        <w:overflowPunct w:val="0"/>
        <w:autoSpaceDE w:val="0"/>
        <w:autoSpaceDN w:val="0"/>
        <w:adjustRightInd w:val="0"/>
        <w:textAlignment w:val="baseline"/>
        <w:rPr>
          <w:bCs/>
          <w:iCs/>
        </w:rPr>
      </w:pPr>
      <w:r>
        <w:t>EGSO:</w:t>
      </w:r>
    </w:p>
    <w:p w:rsidRPr="0027426D" w:rsidR="0027426D" w:rsidP="00891941" w:rsidRDefault="0027426D" w14:paraId="5D0157C5" w14:textId="77777777">
      <w:pPr>
        <w:widowControl w:val="0"/>
        <w:numPr>
          <w:ilvl w:val="0"/>
          <w:numId w:val="23"/>
        </w:numPr>
        <w:overflowPunct w:val="0"/>
        <w:autoSpaceDE w:val="0"/>
        <w:autoSpaceDN w:val="0"/>
        <w:adjustRightInd w:val="0"/>
        <w:ind w:left="284" w:hanging="284"/>
        <w:textAlignment w:val="baseline"/>
      </w:pPr>
      <w:r>
        <w:t>smatra da je osobe s invaliditetom potrebno uključiti u cijeli postupak osmišljavanja, razvoja, procjene i provedbe novih tehnologija i aplikacija koje se temelje na umjetnoj inteligenciji. Njihovo sudjelovanje je ključno za ublažavanje mogućih rizika od diskriminacije;</w:t>
      </w:r>
    </w:p>
    <w:p w:rsidRPr="0027426D" w:rsidR="0027426D" w:rsidP="00891941" w:rsidRDefault="0027426D" w14:paraId="179119EA" w14:textId="77777777">
      <w:pPr>
        <w:widowControl w:val="0"/>
        <w:numPr>
          <w:ilvl w:val="0"/>
          <w:numId w:val="23"/>
        </w:numPr>
        <w:overflowPunct w:val="0"/>
        <w:autoSpaceDE w:val="0"/>
        <w:autoSpaceDN w:val="0"/>
        <w:adjustRightInd w:val="0"/>
        <w:ind w:left="284" w:hanging="284"/>
        <w:textAlignment w:val="baseline"/>
      </w:pPr>
      <w:r>
        <w:t>poziva države članice i EU da revidiraju i ocijene u kojoj su mjeri aplikacija umjetne inteligencije uključive u ključnim područjima;</w:t>
      </w:r>
    </w:p>
    <w:p w:rsidRPr="0027426D" w:rsidR="0027426D" w:rsidP="00891941" w:rsidRDefault="0027426D" w14:paraId="349BF309" w14:textId="77777777">
      <w:pPr>
        <w:widowControl w:val="0"/>
        <w:numPr>
          <w:ilvl w:val="0"/>
          <w:numId w:val="23"/>
        </w:numPr>
        <w:overflowPunct w:val="0"/>
        <w:autoSpaceDE w:val="0"/>
        <w:autoSpaceDN w:val="0"/>
        <w:adjustRightInd w:val="0"/>
        <w:ind w:left="284" w:hanging="284"/>
        <w:textAlignment w:val="baseline"/>
      </w:pPr>
      <w:r>
        <w:t>smatra da su potrebne daljnje mjere kako bi se analizirala moguća potreba za zaštitom osoba s invaliditetom od štetne primjene navodno ograničenih sustava rizika, posebice u području zapošljavanja;</w:t>
      </w:r>
    </w:p>
    <w:p w:rsidRPr="0027426D" w:rsidR="0027426D" w:rsidP="00891941" w:rsidRDefault="0027426D" w14:paraId="5DC76F9E" w14:textId="77777777">
      <w:pPr>
        <w:widowControl w:val="0"/>
        <w:numPr>
          <w:ilvl w:val="0"/>
          <w:numId w:val="23"/>
        </w:numPr>
        <w:overflowPunct w:val="0"/>
        <w:autoSpaceDE w:val="0"/>
        <w:autoSpaceDN w:val="0"/>
        <w:adjustRightInd w:val="0"/>
        <w:ind w:left="284" w:hanging="284"/>
        <w:textAlignment w:val="baseline"/>
      </w:pPr>
      <w:r>
        <w:t xml:space="preserve">naglašava važnost osiguravanja opće pristupačnosti usluga i robe koje primjenjuju nove tehnologije i rješenja koja se temelje na umjetnoj inteligenciji; </w:t>
      </w:r>
    </w:p>
    <w:p w:rsidRPr="0027426D" w:rsidR="0027426D" w:rsidP="00891941" w:rsidRDefault="0027426D" w14:paraId="4711E7F3" w14:textId="77777777">
      <w:pPr>
        <w:widowControl w:val="0"/>
        <w:numPr>
          <w:ilvl w:val="0"/>
          <w:numId w:val="23"/>
        </w:numPr>
        <w:overflowPunct w:val="0"/>
        <w:autoSpaceDE w:val="0"/>
        <w:autoSpaceDN w:val="0"/>
        <w:adjustRightInd w:val="0"/>
        <w:ind w:left="284" w:hanging="284"/>
        <w:textAlignment w:val="baseline"/>
      </w:pPr>
      <w:r>
        <w:t xml:space="preserve">smatra da države članice moraju osigurati da poslodavci pretvore mogućnosti koje proizlaze iz novih tehnoloških dostignuća i aplikacija umjetne inteligencije u poboljšanja pristupačnosti i razumnu prilagodbu za zaposlenike s invaliditetom; </w:t>
      </w:r>
    </w:p>
    <w:p w:rsidRPr="0027426D" w:rsidR="0027426D" w:rsidP="00891941" w:rsidRDefault="0027426D" w14:paraId="14FC302B" w14:textId="77777777">
      <w:pPr>
        <w:widowControl w:val="0"/>
        <w:numPr>
          <w:ilvl w:val="0"/>
          <w:numId w:val="23"/>
        </w:numPr>
        <w:overflowPunct w:val="0"/>
        <w:autoSpaceDE w:val="0"/>
        <w:autoSpaceDN w:val="0"/>
        <w:adjustRightInd w:val="0"/>
        <w:ind w:left="284" w:hanging="284"/>
        <w:textAlignment w:val="baseline"/>
      </w:pPr>
      <w:r>
        <w:t>preporučuje da se povećaju javni rashodi za istraživanje i razvoj rješenja koja se temelje na umjetnoj inteligenciji u području pristupačnosti i tehnološke pomoći, kao i društvena osviještenost o tom tehnološkom napretku;</w:t>
      </w:r>
    </w:p>
    <w:p w:rsidRPr="0027426D" w:rsidR="0027426D" w:rsidP="00891941" w:rsidRDefault="0027426D" w14:paraId="29D0A1C3" w14:textId="77777777">
      <w:pPr>
        <w:widowControl w:val="0"/>
        <w:numPr>
          <w:ilvl w:val="0"/>
          <w:numId w:val="23"/>
        </w:numPr>
        <w:overflowPunct w:val="0"/>
        <w:autoSpaceDE w:val="0"/>
        <w:autoSpaceDN w:val="0"/>
        <w:adjustRightInd w:val="0"/>
        <w:ind w:left="284" w:hanging="284"/>
        <w:textAlignment w:val="baseline"/>
      </w:pPr>
      <w:r>
        <w:t>poziva države članice da provedu i prošire postojeće programe za stjecanje digitalnih vještina za osobe s invaliditetom radi poboljšanja njihove trenutačne situacije i kvalifikacija u tim područjima te da istodobno rade na povećanju uključenosti osoba s invaliditetom u tercijarno obrazovanje i strukovno osposobljavanje u tehnološkim sektorima;</w:t>
      </w:r>
    </w:p>
    <w:p w:rsidRPr="0027426D" w:rsidR="0027426D" w:rsidP="00891941" w:rsidRDefault="0027426D" w14:paraId="43DA7BE6" w14:textId="77777777">
      <w:pPr>
        <w:widowControl w:val="0"/>
        <w:numPr>
          <w:ilvl w:val="0"/>
          <w:numId w:val="23"/>
        </w:numPr>
        <w:overflowPunct w:val="0"/>
        <w:autoSpaceDE w:val="0"/>
        <w:autoSpaceDN w:val="0"/>
        <w:adjustRightInd w:val="0"/>
        <w:ind w:left="284" w:hanging="284"/>
        <w:textAlignment w:val="baseline"/>
      </w:pPr>
      <w:r>
        <w:t>naglašava potrebu za promicanjem razumne prilagodbe za zaposlenike s invaliditetom na radnom mjestu, između ostalog u javnim i privatnim postupcima zapošljavanja, usavršavanju i strukovnom osposobljavanju, kao i u tercijarnom obrazovanju.</w:t>
      </w:r>
    </w:p>
    <w:p w:rsidRPr="00F12E8B" w:rsidR="0027426D" w:rsidP="0027426D" w:rsidRDefault="0027426D" w14:paraId="2FCFFA07" w14:textId="77777777">
      <w:pPr>
        <w:overflowPunct w:val="0"/>
        <w:autoSpaceDE w:val="0"/>
        <w:autoSpaceDN w:val="0"/>
        <w:adjustRightInd w:val="0"/>
        <w:spacing w:after="120" w:line="240" w:lineRule="auto"/>
        <w:textAlignment w:val="baseline"/>
        <w:rPr>
          <w:szCs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27426D" w:rsidR="0027426D" w:rsidTr="002831E6" w14:paraId="5D05C1CA" w14:textId="77777777">
        <w:tc>
          <w:tcPr>
            <w:tcW w:w="1238" w:type="dxa"/>
          </w:tcPr>
          <w:p w:rsidRPr="0027426D" w:rsidR="0027426D" w:rsidP="0027426D" w:rsidRDefault="0027426D" w14:paraId="58B79F5B" w14:textId="77777777">
            <w:pPr>
              <w:overflowPunct w:val="0"/>
              <w:autoSpaceDE w:val="0"/>
              <w:autoSpaceDN w:val="0"/>
              <w:adjustRightInd w:val="0"/>
              <w:spacing w:line="240" w:lineRule="auto"/>
              <w:textAlignment w:val="baseline"/>
              <w:rPr>
                <w:i/>
              </w:rPr>
            </w:pPr>
            <w:r>
              <w:rPr>
                <w:b/>
                <w:i/>
              </w:rPr>
              <w:t>Kontakt:</w:t>
            </w:r>
          </w:p>
        </w:tc>
        <w:tc>
          <w:tcPr>
            <w:tcW w:w="238" w:type="dxa"/>
          </w:tcPr>
          <w:p w:rsidRPr="0027426D" w:rsidR="0027426D" w:rsidP="0027426D" w:rsidRDefault="0027426D" w14:paraId="17694479"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3C748457" w14:textId="40A3F62A">
            <w:pPr>
              <w:overflowPunct w:val="0"/>
              <w:autoSpaceDE w:val="0"/>
              <w:autoSpaceDN w:val="0"/>
              <w:adjustRightInd w:val="0"/>
              <w:spacing w:line="240" w:lineRule="auto"/>
              <w:textAlignment w:val="baseline"/>
              <w:rPr>
                <w:i/>
              </w:rPr>
            </w:pPr>
            <w:r>
              <w:rPr>
                <w:i/>
              </w:rPr>
              <w:t>Valeria Atzori</w:t>
            </w:r>
          </w:p>
        </w:tc>
      </w:tr>
      <w:tr w:rsidRPr="0027426D" w:rsidR="0027426D" w:rsidTr="002831E6" w14:paraId="4774EF21" w14:textId="77777777">
        <w:tc>
          <w:tcPr>
            <w:tcW w:w="1238" w:type="dxa"/>
          </w:tcPr>
          <w:p w:rsidRPr="0027426D" w:rsidR="0027426D" w:rsidP="0027426D" w:rsidRDefault="0027426D" w14:paraId="40E84776" w14:textId="77777777">
            <w:pPr>
              <w:overflowPunct w:val="0"/>
              <w:autoSpaceDE w:val="0"/>
              <w:autoSpaceDN w:val="0"/>
              <w:adjustRightInd w:val="0"/>
              <w:spacing w:line="240" w:lineRule="auto"/>
              <w:textAlignment w:val="baseline"/>
              <w:rPr>
                <w:i/>
              </w:rPr>
            </w:pPr>
            <w:r>
              <w:rPr>
                <w:i/>
              </w:rPr>
              <w:t>Tel.:</w:t>
            </w:r>
          </w:p>
        </w:tc>
        <w:tc>
          <w:tcPr>
            <w:tcW w:w="238" w:type="dxa"/>
          </w:tcPr>
          <w:p w:rsidRPr="0027426D" w:rsidR="0027426D" w:rsidP="0027426D" w:rsidRDefault="0027426D" w14:paraId="2A0A54FB"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696AF63A" w14:textId="77777777">
            <w:pPr>
              <w:overflowPunct w:val="0"/>
              <w:autoSpaceDE w:val="0"/>
              <w:autoSpaceDN w:val="0"/>
              <w:adjustRightInd w:val="0"/>
              <w:spacing w:line="240" w:lineRule="auto"/>
              <w:textAlignment w:val="baseline"/>
              <w:rPr>
                <w:i/>
              </w:rPr>
            </w:pPr>
            <w:r>
              <w:rPr>
                <w:i/>
              </w:rPr>
              <w:t>+32 25468774</w:t>
            </w:r>
          </w:p>
        </w:tc>
      </w:tr>
      <w:tr w:rsidRPr="0027426D" w:rsidR="0027426D" w:rsidTr="002831E6" w14:paraId="1042078D" w14:textId="77777777">
        <w:tc>
          <w:tcPr>
            <w:tcW w:w="1238" w:type="dxa"/>
          </w:tcPr>
          <w:p w:rsidRPr="0027426D" w:rsidR="0027426D" w:rsidP="0027426D" w:rsidRDefault="0027426D" w14:paraId="6C069994" w14:textId="77777777">
            <w:pPr>
              <w:overflowPunct w:val="0"/>
              <w:autoSpaceDE w:val="0"/>
              <w:autoSpaceDN w:val="0"/>
              <w:adjustRightInd w:val="0"/>
              <w:spacing w:line="240" w:lineRule="auto"/>
              <w:textAlignment w:val="baseline"/>
              <w:rPr>
                <w:i/>
              </w:rPr>
            </w:pPr>
            <w:r>
              <w:rPr>
                <w:i/>
              </w:rPr>
              <w:t>E-pošta:</w:t>
            </w:r>
          </w:p>
        </w:tc>
        <w:tc>
          <w:tcPr>
            <w:tcW w:w="238" w:type="dxa"/>
          </w:tcPr>
          <w:p w:rsidRPr="0027426D" w:rsidR="0027426D" w:rsidP="0027426D" w:rsidRDefault="0027426D" w14:paraId="543EC5BD" w14:textId="77777777">
            <w:pPr>
              <w:overflowPunct w:val="0"/>
              <w:autoSpaceDE w:val="0"/>
              <w:autoSpaceDN w:val="0"/>
              <w:adjustRightInd w:val="0"/>
              <w:spacing w:line="240" w:lineRule="auto"/>
              <w:textAlignment w:val="baseline"/>
              <w:rPr>
                <w:lang w:val="en-GB"/>
              </w:rPr>
            </w:pPr>
          </w:p>
        </w:tc>
        <w:tc>
          <w:tcPr>
            <w:tcW w:w="4507" w:type="dxa"/>
          </w:tcPr>
          <w:p w:rsidRPr="0027426D" w:rsidR="0027426D" w:rsidP="0027426D" w:rsidRDefault="003103CC" w14:paraId="0734D0FC" w14:textId="77777777">
            <w:pPr>
              <w:overflowPunct w:val="0"/>
              <w:autoSpaceDE w:val="0"/>
              <w:autoSpaceDN w:val="0"/>
              <w:adjustRightInd w:val="0"/>
              <w:spacing w:line="240" w:lineRule="auto"/>
              <w:textAlignment w:val="baseline"/>
              <w:rPr>
                <w:i/>
                <w:iCs/>
              </w:rPr>
            </w:pPr>
            <w:hyperlink w:history="1" r:id="rId29">
              <w:r w:rsidR="001B13B3">
                <w:rPr>
                  <w:i/>
                  <w:color w:val="0000FF"/>
                  <w:u w:val="single"/>
                </w:rPr>
                <w:t>Valeria.Atzori@eesc.europa.eu</w:t>
              </w:r>
            </w:hyperlink>
          </w:p>
        </w:tc>
      </w:tr>
    </w:tbl>
    <w:p w:rsidR="0057059E" w:rsidP="004D7AC0" w:rsidRDefault="0057059E" w14:paraId="591336D0" w14:textId="77777777">
      <w:pPr>
        <w:spacing w:after="160" w:line="259" w:lineRule="auto"/>
        <w:jc w:val="left"/>
        <w:rPr>
          <w:lang w:val="en-GB"/>
        </w:rPr>
      </w:pPr>
    </w:p>
    <w:p w:rsidR="009D2554" w:rsidRDefault="009D2554" w14:paraId="6DA2E2E1" w14:textId="1084030B">
      <w:pPr>
        <w:spacing w:after="160" w:line="259" w:lineRule="auto"/>
        <w:jc w:val="left"/>
      </w:pPr>
      <w:r>
        <w:br w:type="page"/>
      </w:r>
    </w:p>
    <w:p w:rsidRPr="001A7780" w:rsidR="001A7780" w:rsidP="001A7780" w:rsidRDefault="003103CC" w14:paraId="201B682F" w14:textId="35AB892A">
      <w:pPr>
        <w:widowControl w:val="0"/>
        <w:numPr>
          <w:ilvl w:val="0"/>
          <w:numId w:val="40"/>
        </w:numPr>
        <w:overflowPunct w:val="0"/>
        <w:autoSpaceDE w:val="0"/>
        <w:autoSpaceDN w:val="0"/>
        <w:adjustRightInd w:val="0"/>
        <w:ind w:left="567" w:hanging="567"/>
        <w:textAlignment w:val="baseline"/>
        <w:rPr>
          <w:b/>
        </w:rPr>
      </w:pPr>
      <w:hyperlink w:history="1" r:id="rId30">
        <w:r w:rsidR="001A7780">
          <w:rPr>
            <w:b/>
            <w:i/>
            <w:color w:val="0000FF"/>
            <w:sz w:val="28"/>
            <w:u w:val="single"/>
          </w:rPr>
          <w:t>Pristup samozaposlenih osoba socijalnoj zaštiti – analiza, ograničenja i mogućnosti za poboljšanje</w:t>
        </w:r>
      </w:hyperlink>
    </w:p>
    <w:p w:rsidRPr="001A7780" w:rsidR="001A7780" w:rsidP="001A7780" w:rsidRDefault="001A7780" w14:paraId="567898C2" w14:textId="77777777">
      <w:pPr>
        <w:tabs>
          <w:tab w:val="center" w:pos="284"/>
        </w:tabs>
        <w:overflowPunct w:val="0"/>
        <w:autoSpaceDE w:val="0"/>
        <w:autoSpaceDN w:val="0"/>
        <w:adjustRightInd w:val="0"/>
        <w:ind w:left="567" w:hanging="567"/>
        <w:textAlignment w:val="baseline"/>
        <w:rPr>
          <w:sz w:val="16"/>
          <w:szCs w:val="16"/>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1"/>
        <w:gridCol w:w="7740"/>
      </w:tblGrid>
      <w:tr w:rsidRPr="001A7780" w:rsidR="001A7780" w:rsidTr="008966B5" w14:paraId="534D25A0" w14:textId="77777777">
        <w:tc>
          <w:tcPr>
            <w:tcW w:w="1701" w:type="dxa"/>
          </w:tcPr>
          <w:p w:rsidRPr="001A7780" w:rsidR="001A7780" w:rsidP="001A7780" w:rsidRDefault="001A7780" w14:paraId="6B892177" w14:textId="77777777">
            <w:pPr>
              <w:tabs>
                <w:tab w:val="center" w:pos="284"/>
              </w:tabs>
              <w:overflowPunct w:val="0"/>
              <w:autoSpaceDE w:val="0"/>
              <w:autoSpaceDN w:val="0"/>
              <w:adjustRightInd w:val="0"/>
              <w:ind w:left="567" w:hanging="567"/>
              <w:textAlignment w:val="baseline"/>
              <w:rPr>
                <w:b/>
              </w:rPr>
            </w:pPr>
            <w:r>
              <w:rPr>
                <w:b/>
              </w:rPr>
              <w:t>Izvjestitelj/ica:</w:t>
            </w:r>
          </w:p>
        </w:tc>
        <w:tc>
          <w:tcPr>
            <w:tcW w:w="8046" w:type="dxa"/>
          </w:tcPr>
          <w:p w:rsidRPr="001A7780" w:rsidR="001A7780" w:rsidP="001A7780" w:rsidRDefault="001A7780" w14:paraId="06D5CE04" w14:textId="77777777">
            <w:pPr>
              <w:overflowPunct w:val="0"/>
              <w:autoSpaceDE w:val="0"/>
              <w:autoSpaceDN w:val="0"/>
              <w:adjustRightInd w:val="0"/>
              <w:textAlignment w:val="baseline"/>
            </w:pPr>
            <w:r>
              <w:t>Marcin Antoni ZIELENIECKI (Skupina radnika – PL)</w:t>
            </w:r>
          </w:p>
        </w:tc>
      </w:tr>
      <w:tr w:rsidRPr="001A7780" w:rsidR="001A7780" w:rsidTr="008966B5" w14:paraId="22DE218D" w14:textId="77777777">
        <w:tc>
          <w:tcPr>
            <w:tcW w:w="1701" w:type="dxa"/>
          </w:tcPr>
          <w:p w:rsidRPr="001A7780" w:rsidR="001A7780" w:rsidP="001A7780" w:rsidRDefault="001A7780" w14:paraId="51A9517A" w14:textId="77777777">
            <w:pPr>
              <w:tabs>
                <w:tab w:val="center" w:pos="284"/>
              </w:tabs>
              <w:overflowPunct w:val="0"/>
              <w:autoSpaceDE w:val="0"/>
              <w:autoSpaceDN w:val="0"/>
              <w:adjustRightInd w:val="0"/>
              <w:ind w:left="567" w:hanging="567"/>
              <w:textAlignment w:val="baseline"/>
              <w:rPr>
                <w:b/>
              </w:rPr>
            </w:pPr>
            <w:r>
              <w:rPr>
                <w:b/>
              </w:rPr>
              <w:t>Referentni dokument/i:</w:t>
            </w:r>
          </w:p>
        </w:tc>
        <w:tc>
          <w:tcPr>
            <w:tcW w:w="8046" w:type="dxa"/>
          </w:tcPr>
          <w:p w:rsidRPr="001A7780" w:rsidR="001A7780" w:rsidP="001A7780" w:rsidRDefault="001A7780" w14:paraId="67A793CE" w14:textId="677FB680">
            <w:pPr>
              <w:tabs>
                <w:tab w:val="center" w:pos="284"/>
              </w:tabs>
              <w:overflowPunct w:val="0"/>
              <w:autoSpaceDE w:val="0"/>
              <w:autoSpaceDN w:val="0"/>
              <w:adjustRightInd w:val="0"/>
              <w:ind w:left="567" w:hanging="567"/>
              <w:textAlignment w:val="baseline"/>
            </w:pPr>
            <w:r>
              <w:t>EESC-2024-03442-00-00-AC</w:t>
            </w:r>
          </w:p>
        </w:tc>
      </w:tr>
    </w:tbl>
    <w:p w:rsidR="001A7780" w:rsidP="001A7780" w:rsidRDefault="001A7780" w14:paraId="3EB9DE49" w14:textId="77777777">
      <w:pPr>
        <w:keepNext/>
        <w:keepLines/>
        <w:tabs>
          <w:tab w:val="center" w:pos="284"/>
        </w:tabs>
        <w:overflowPunct w:val="0"/>
        <w:autoSpaceDE w:val="0"/>
        <w:autoSpaceDN w:val="0"/>
        <w:adjustRightInd w:val="0"/>
        <w:ind w:left="266" w:hanging="266"/>
        <w:textAlignment w:val="baseline"/>
        <w:rPr>
          <w:b/>
          <w:lang w:val="en-GB"/>
        </w:rPr>
      </w:pPr>
    </w:p>
    <w:p w:rsidRPr="001A7780" w:rsidR="001A7780" w:rsidP="001A7780" w:rsidRDefault="001A7780" w14:paraId="7B917BF8"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1A7780" w:rsidR="001A7780" w:rsidP="001A7780" w:rsidRDefault="001A7780" w14:paraId="174DD70D" w14:textId="77777777">
      <w:pPr>
        <w:overflowPunct w:val="0"/>
        <w:autoSpaceDE w:val="0"/>
        <w:autoSpaceDN w:val="0"/>
        <w:adjustRightInd w:val="0"/>
        <w:textAlignment w:val="baseline"/>
        <w:rPr>
          <w:szCs w:val="20"/>
          <w:lang w:val="en-GB"/>
        </w:rPr>
      </w:pPr>
    </w:p>
    <w:p w:rsidR="001A7780" w:rsidP="001A7780" w:rsidRDefault="001A7780" w14:paraId="203FCE3D" w14:textId="77777777">
      <w:pPr>
        <w:overflowPunct w:val="0"/>
        <w:autoSpaceDE w:val="0"/>
        <w:autoSpaceDN w:val="0"/>
        <w:adjustRightInd w:val="0"/>
        <w:textAlignment w:val="baseline"/>
        <w:rPr>
          <w:szCs w:val="20"/>
        </w:rPr>
      </w:pPr>
      <w:r>
        <w:t>EGSO:</w:t>
      </w:r>
    </w:p>
    <w:p w:rsidRPr="001A7780" w:rsidR="001A7780" w:rsidP="007F16AB" w:rsidRDefault="001A7780" w14:paraId="4AD7BCB2" w14:textId="77777777">
      <w:pPr>
        <w:numPr>
          <w:ilvl w:val="0"/>
          <w:numId w:val="43"/>
        </w:numPr>
        <w:overflowPunct w:val="0"/>
        <w:autoSpaceDE w:val="0"/>
        <w:autoSpaceDN w:val="0"/>
        <w:adjustRightInd w:val="0"/>
        <w:ind w:left="284" w:hanging="284"/>
        <w:contextualSpacing/>
        <w:textAlignment w:val="baseline"/>
      </w:pPr>
      <w:r>
        <w:t>podsjeća na 12. načelo europskog stupa socijalnih prava kojim se potvrđuje pravo na socijalnu zaštitu svih radnika bez obzira na vrstu i trajanje radnog odnosa i, u usporedivim uvjetima, samozaposlenih osoba;</w:t>
      </w:r>
    </w:p>
    <w:p w:rsidRPr="001A7780" w:rsidR="001A7780" w:rsidP="007F16AB" w:rsidRDefault="001A7780" w14:paraId="516EDDE4" w14:textId="77777777">
      <w:pPr>
        <w:numPr>
          <w:ilvl w:val="0"/>
          <w:numId w:val="43"/>
        </w:numPr>
        <w:overflowPunct w:val="0"/>
        <w:autoSpaceDE w:val="0"/>
        <w:autoSpaceDN w:val="0"/>
        <w:adjustRightInd w:val="0"/>
        <w:ind w:left="284" w:hanging="284"/>
        <w:contextualSpacing/>
        <w:textAlignment w:val="baseline"/>
      </w:pPr>
      <w:r>
        <w:t>podsjeća na Preporuku Vijeća iz 2019. o pristupu socijalnoj zaštiti i potiče države članice da osiguraju učinkovitu pokrivenost za sve radnike, uključujući one u nestandardnim oblicima zaposlenja i samozaposlene radnike, posebno one koji rade putem platformi;</w:t>
      </w:r>
    </w:p>
    <w:p w:rsidRPr="001A7780" w:rsidR="001A7780" w:rsidP="007F16AB" w:rsidRDefault="001A7780" w14:paraId="25435CE1" w14:textId="77777777">
      <w:pPr>
        <w:numPr>
          <w:ilvl w:val="0"/>
          <w:numId w:val="43"/>
        </w:numPr>
        <w:overflowPunct w:val="0"/>
        <w:autoSpaceDE w:val="0"/>
        <w:autoSpaceDN w:val="0"/>
        <w:adjustRightInd w:val="0"/>
        <w:ind w:left="284" w:hanging="284"/>
        <w:contextualSpacing/>
        <w:textAlignment w:val="baseline"/>
      </w:pPr>
      <w:r>
        <w:t>prima na znanje napore poduzete radi poboljšanja socijalne zaštite samozaposlenih osoba i naglašava potrebu za kontinuiranim djelovanjem EU-a zbog ograničenog napretka, uz potpuno poštovanje razgraničenja između nacionalnih i europskih nadležnosti u tom polju;</w:t>
      </w:r>
    </w:p>
    <w:p w:rsidRPr="001A7780" w:rsidR="001A7780" w:rsidP="007F16AB" w:rsidRDefault="001A7780" w14:paraId="244EF08B" w14:textId="77777777">
      <w:pPr>
        <w:numPr>
          <w:ilvl w:val="0"/>
          <w:numId w:val="43"/>
        </w:numPr>
        <w:overflowPunct w:val="0"/>
        <w:autoSpaceDE w:val="0"/>
        <w:autoSpaceDN w:val="0"/>
        <w:adjustRightInd w:val="0"/>
        <w:ind w:left="284" w:hanging="284"/>
        <w:contextualSpacing/>
        <w:textAlignment w:val="baseline"/>
      </w:pPr>
      <w:r>
        <w:t>naglašava važnost razvoja i održavanja otpornih sustava za zadržavanje radnih mjesta, među ostalim za samozaposlene osobe, te podržava model Međunarodne organizacije rada za odgovarajuće i održive sustave socijalne zaštite koji su ključni preduvjeti za osiguravanje dobre kvalitete života za sve;</w:t>
      </w:r>
    </w:p>
    <w:p w:rsidRPr="001A7780" w:rsidR="001A7780" w:rsidP="007F16AB" w:rsidRDefault="001A7780" w14:paraId="036EBEF2" w14:textId="77777777">
      <w:pPr>
        <w:numPr>
          <w:ilvl w:val="0"/>
          <w:numId w:val="43"/>
        </w:numPr>
        <w:overflowPunct w:val="0"/>
        <w:autoSpaceDE w:val="0"/>
        <w:autoSpaceDN w:val="0"/>
        <w:adjustRightInd w:val="0"/>
        <w:ind w:left="284" w:hanging="284"/>
        <w:contextualSpacing/>
        <w:textAlignment w:val="baseline"/>
      </w:pPr>
      <w:r>
        <w:t>poziva države članice da u skladu s nacionalnim praksama razviju sustave socijalne zaštite koji obuhvaćaju sve građane, a ne samo radnike u standardnom ili nestandardnom radnom odnosu. Tim bi se sustavima trebao osigurati minimalni dohodak za osobe koje ne mogu raditi, a osobama koje mogu raditi trebalo bi pružati potporu i pomoć pri povratku na posao, u skladu s 14. načelom europskog stupa socijalnih prava, uz istodobno jamčenje financijske stabilnosti te socijalne zaštite u svakom trenutku;</w:t>
      </w:r>
    </w:p>
    <w:p w:rsidRPr="001A7780" w:rsidR="001A7780" w:rsidP="007F16AB" w:rsidRDefault="001A7780" w14:paraId="4A9FF11A" w14:textId="77777777">
      <w:pPr>
        <w:numPr>
          <w:ilvl w:val="0"/>
          <w:numId w:val="43"/>
        </w:numPr>
        <w:overflowPunct w:val="0"/>
        <w:autoSpaceDE w:val="0"/>
        <w:autoSpaceDN w:val="0"/>
        <w:adjustRightInd w:val="0"/>
        <w:ind w:left="284" w:hanging="284"/>
        <w:contextualSpacing/>
        <w:textAlignment w:val="baseline"/>
      </w:pPr>
      <w:r>
        <w:t>poziva da se u okviru europskog semestra uvedu daljnje mjere za usklađivanje politika tržišta rada i socijalne zaštite i za kontinuirano praćenje pitanja socijalne zaštite, posebno za nestandardne i samozaposlene radnike, kako bi se djelotvorno i učinkovito utvrdili i uklonili nedostaci;</w:t>
      </w:r>
    </w:p>
    <w:p w:rsidRPr="001A7780" w:rsidR="001A7780" w:rsidP="007F16AB" w:rsidRDefault="001A7780" w14:paraId="74F14C35" w14:textId="77777777">
      <w:pPr>
        <w:numPr>
          <w:ilvl w:val="0"/>
          <w:numId w:val="43"/>
        </w:numPr>
        <w:overflowPunct w:val="0"/>
        <w:autoSpaceDE w:val="0"/>
        <w:autoSpaceDN w:val="0"/>
        <w:adjustRightInd w:val="0"/>
        <w:ind w:left="284" w:hanging="284"/>
        <w:contextualSpacing/>
        <w:textAlignment w:val="baseline"/>
      </w:pPr>
      <w:r>
        <w:t>zalaže se za daljnju razmjenu najboljih praksi među državama članicama, uz adekvatnu zastupljenost organizacija socijalnih partnera, radi prilagodbe njihovih sustava socijalne zaštite.</w:t>
      </w:r>
    </w:p>
    <w:p w:rsidRPr="00F12E8B" w:rsidR="001A7780" w:rsidP="001A7780" w:rsidRDefault="001A7780" w14:paraId="68057E52" w14:textId="77777777">
      <w:pPr>
        <w:overflowPunct w:val="0"/>
        <w:autoSpaceDE w:val="0"/>
        <w:autoSpaceDN w:val="0"/>
        <w:adjustRightInd w:val="0"/>
        <w:textAlignment w:val="baseline"/>
        <w:rPr>
          <w:szCs w:val="20"/>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7970"/>
      </w:tblGrid>
      <w:tr w:rsidRPr="001A7780" w:rsidR="001A7780" w:rsidTr="008966B5" w14:paraId="1C4A87D2" w14:textId="77777777">
        <w:tc>
          <w:tcPr>
            <w:tcW w:w="1210" w:type="dxa"/>
          </w:tcPr>
          <w:p w:rsidRPr="001A7780" w:rsidR="001A7780" w:rsidP="001A7780" w:rsidRDefault="001A7780" w14:paraId="35CBED60" w14:textId="77777777">
            <w:pPr>
              <w:overflowPunct w:val="0"/>
              <w:autoSpaceDE w:val="0"/>
              <w:autoSpaceDN w:val="0"/>
              <w:adjustRightInd w:val="0"/>
              <w:textAlignment w:val="baseline"/>
              <w:rPr>
                <w:i/>
              </w:rPr>
            </w:pPr>
            <w:r>
              <w:rPr>
                <w:b/>
                <w:i/>
              </w:rPr>
              <w:t>Kontakt:</w:t>
            </w:r>
          </w:p>
        </w:tc>
        <w:tc>
          <w:tcPr>
            <w:tcW w:w="7970" w:type="dxa"/>
          </w:tcPr>
          <w:p w:rsidRPr="001A7780" w:rsidR="001A7780" w:rsidP="001A7780" w:rsidRDefault="001A7780" w14:paraId="6B5E50B1" w14:textId="77777777">
            <w:pPr>
              <w:overflowPunct w:val="0"/>
              <w:autoSpaceDE w:val="0"/>
              <w:autoSpaceDN w:val="0"/>
              <w:adjustRightInd w:val="0"/>
              <w:ind w:hanging="12"/>
              <w:textAlignment w:val="baseline"/>
              <w:rPr>
                <w:i/>
              </w:rPr>
            </w:pPr>
            <w:r>
              <w:rPr>
                <w:i/>
              </w:rPr>
              <w:t>Bartek Bednarowicz</w:t>
            </w:r>
          </w:p>
        </w:tc>
      </w:tr>
      <w:tr w:rsidRPr="001A7780" w:rsidR="001A7780" w:rsidTr="008966B5" w14:paraId="2962F66B" w14:textId="77777777">
        <w:tc>
          <w:tcPr>
            <w:tcW w:w="1210" w:type="dxa"/>
          </w:tcPr>
          <w:p w:rsidRPr="001A7780" w:rsidR="001A7780" w:rsidP="001A7780" w:rsidRDefault="001A7780" w14:paraId="72493DF5" w14:textId="77777777">
            <w:pPr>
              <w:overflowPunct w:val="0"/>
              <w:autoSpaceDE w:val="0"/>
              <w:autoSpaceDN w:val="0"/>
              <w:adjustRightInd w:val="0"/>
              <w:textAlignment w:val="baseline"/>
              <w:rPr>
                <w:i/>
              </w:rPr>
            </w:pPr>
            <w:r>
              <w:rPr>
                <w:i/>
              </w:rPr>
              <w:t>Tel.:</w:t>
            </w:r>
          </w:p>
        </w:tc>
        <w:tc>
          <w:tcPr>
            <w:tcW w:w="7970" w:type="dxa"/>
          </w:tcPr>
          <w:p w:rsidRPr="001A7780" w:rsidR="001A7780" w:rsidP="001A7780" w:rsidRDefault="001A7780" w14:paraId="7EDAC275" w14:textId="77777777">
            <w:pPr>
              <w:overflowPunct w:val="0"/>
              <w:autoSpaceDE w:val="0"/>
              <w:autoSpaceDN w:val="0"/>
              <w:adjustRightInd w:val="0"/>
              <w:textAlignment w:val="baseline"/>
              <w:rPr>
                <w:i/>
              </w:rPr>
            </w:pPr>
            <w:r>
              <w:rPr>
                <w:i/>
              </w:rPr>
              <w:t>+32 2 546 9229</w:t>
            </w:r>
          </w:p>
        </w:tc>
      </w:tr>
      <w:tr w:rsidRPr="001A7780" w:rsidR="001A7780" w:rsidTr="008966B5" w14:paraId="07CBB9C7" w14:textId="77777777">
        <w:tc>
          <w:tcPr>
            <w:tcW w:w="1210" w:type="dxa"/>
          </w:tcPr>
          <w:p w:rsidRPr="001A7780" w:rsidR="001A7780" w:rsidP="001A7780" w:rsidRDefault="001A7780" w14:paraId="549440B6" w14:textId="77777777">
            <w:pPr>
              <w:overflowPunct w:val="0"/>
              <w:autoSpaceDE w:val="0"/>
              <w:autoSpaceDN w:val="0"/>
              <w:adjustRightInd w:val="0"/>
              <w:textAlignment w:val="baseline"/>
              <w:rPr>
                <w:i/>
              </w:rPr>
            </w:pPr>
            <w:r>
              <w:rPr>
                <w:i/>
              </w:rPr>
              <w:t>E-pošta</w:t>
            </w:r>
            <w:r>
              <w:rPr>
                <w:i/>
                <w:iCs/>
              </w:rPr>
              <w:t>:</w:t>
            </w:r>
          </w:p>
        </w:tc>
        <w:tc>
          <w:tcPr>
            <w:tcW w:w="7970" w:type="dxa"/>
          </w:tcPr>
          <w:p w:rsidRPr="001A7780" w:rsidR="001A7780" w:rsidP="001A7780" w:rsidRDefault="003103CC" w14:paraId="568357CA" w14:textId="77777777">
            <w:pPr>
              <w:overflowPunct w:val="0"/>
              <w:autoSpaceDE w:val="0"/>
              <w:autoSpaceDN w:val="0"/>
              <w:adjustRightInd w:val="0"/>
              <w:textAlignment w:val="baseline"/>
              <w:rPr>
                <w:i/>
              </w:rPr>
            </w:pPr>
            <w:hyperlink w:history="1" r:id="rId31">
              <w:r w:rsidR="001A7780">
                <w:rPr>
                  <w:i/>
                  <w:color w:val="0000FF"/>
                  <w:u w:val="single"/>
                </w:rPr>
                <w:t>Bartek.Bednarowicz@eesc.europa.eu</w:t>
              </w:r>
            </w:hyperlink>
          </w:p>
        </w:tc>
      </w:tr>
    </w:tbl>
    <w:p w:rsidRPr="00F12E8B" w:rsidR="0057059E" w:rsidRDefault="0057059E" w14:paraId="33756E3A" w14:textId="77777777">
      <w:pPr>
        <w:spacing w:after="160" w:line="259" w:lineRule="auto"/>
        <w:jc w:val="left"/>
      </w:pPr>
    </w:p>
    <w:p w:rsidR="004D7AC0" w:rsidP="004D7AC0" w:rsidRDefault="004D7AC0" w14:paraId="4982DDC5" w14:textId="512AAFB0">
      <w:pPr>
        <w:spacing w:after="160" w:line="259" w:lineRule="auto"/>
        <w:jc w:val="left"/>
      </w:pPr>
      <w:r>
        <w:br w:type="page"/>
      </w:r>
    </w:p>
    <w:p w:rsidR="004D7AC0" w:rsidP="004D7AC0" w:rsidRDefault="004D7AC0" w14:paraId="4982DDC6" w14:textId="77777777">
      <w:pPr>
        <w:pStyle w:val="Heading1"/>
        <w:rPr>
          <w:b/>
        </w:rPr>
      </w:pPr>
      <w:bookmarkStart w:name="_Toc24617160" w:id="3"/>
      <w:bookmarkStart w:name="_Toc75527082" w:id="4"/>
      <w:bookmarkStart w:name="_Toc195261015" w:id="5"/>
      <w:r>
        <w:rPr>
          <w:b/>
        </w:rPr>
        <w:t>STRUČNA SKUPINA ZA PROMET, ENERGIJU, INFRASTRUKTURU I INFORMACIJSKO DRUŠTVO</w:t>
      </w:r>
      <w:bookmarkEnd w:id="3"/>
      <w:bookmarkEnd w:id="4"/>
      <w:bookmarkEnd w:id="5"/>
    </w:p>
    <w:p w:rsidR="004D7AC0" w:rsidP="004D7AC0" w:rsidRDefault="004D7AC0" w14:paraId="4982DDC7" w14:textId="77777777"/>
    <w:p w:rsidRPr="00CF25DB" w:rsidR="00CF25DB" w:rsidP="00CF25DB" w:rsidRDefault="003103CC" w14:paraId="2608203A" w14:textId="0B12A389">
      <w:pPr>
        <w:widowControl w:val="0"/>
        <w:numPr>
          <w:ilvl w:val="0"/>
          <w:numId w:val="4"/>
        </w:numPr>
        <w:overflowPunct w:val="0"/>
        <w:autoSpaceDE w:val="0"/>
        <w:autoSpaceDN w:val="0"/>
        <w:adjustRightInd w:val="0"/>
        <w:ind w:hanging="567"/>
        <w:textAlignment w:val="baseline"/>
        <w:rPr>
          <w:sz w:val="20"/>
          <w:szCs w:val="20"/>
        </w:rPr>
      </w:pPr>
      <w:hyperlink w:history="1" r:id="rId32">
        <w:r w:rsidR="001B13B3">
          <w:rPr>
            <w:b/>
            <w:color w:val="0000FF"/>
            <w:sz w:val="28"/>
            <w:u w:val="single"/>
          </w:rPr>
          <w:t>Revizija Uredbe o skladištenju plina</w:t>
        </w:r>
      </w:hyperlink>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54"/>
      </w:tblGrid>
      <w:tr w:rsidRPr="00CF25DB" w:rsidR="00CF25DB" w:rsidTr="008220A8" w14:paraId="2766ED6B" w14:textId="77777777">
        <w:tc>
          <w:tcPr>
            <w:tcW w:w="1701" w:type="dxa"/>
          </w:tcPr>
          <w:p w:rsidRPr="00CF25DB" w:rsidR="00CF25DB" w:rsidP="00CF25DB" w:rsidRDefault="00CF25DB" w14:paraId="031F56F6" w14:textId="77777777">
            <w:pPr>
              <w:tabs>
                <w:tab w:val="center" w:pos="284"/>
              </w:tabs>
              <w:overflowPunct w:val="0"/>
              <w:autoSpaceDE w:val="0"/>
              <w:autoSpaceDN w:val="0"/>
              <w:adjustRightInd w:val="0"/>
              <w:ind w:left="266" w:hanging="266"/>
              <w:textAlignment w:val="baseline"/>
              <w:rPr>
                <w:b/>
              </w:rPr>
            </w:pPr>
            <w:r>
              <w:rPr>
                <w:b/>
              </w:rPr>
              <w:t>References</w:t>
            </w:r>
          </w:p>
        </w:tc>
        <w:tc>
          <w:tcPr>
            <w:tcW w:w="7054" w:type="dxa"/>
          </w:tcPr>
          <w:p w:rsidR="00734A7F" w:rsidP="00CF25DB" w:rsidRDefault="00734A7F" w14:paraId="76E875C6" w14:textId="271F54B0">
            <w:pPr>
              <w:tabs>
                <w:tab w:val="center" w:pos="284"/>
              </w:tabs>
              <w:overflowPunct w:val="0"/>
              <w:autoSpaceDE w:val="0"/>
              <w:autoSpaceDN w:val="0"/>
              <w:adjustRightInd w:val="0"/>
              <w:ind w:left="266" w:hanging="266"/>
              <w:textAlignment w:val="baseline"/>
            </w:pPr>
            <w:r>
              <w:t>mišljenje kategorije C</w:t>
            </w:r>
          </w:p>
          <w:p w:rsidRPr="00CF25DB" w:rsidR="00CF25DB" w:rsidP="00CF25DB" w:rsidRDefault="00CF25DB" w14:paraId="6457BE6F" w14:textId="4AF81034">
            <w:pPr>
              <w:tabs>
                <w:tab w:val="center" w:pos="284"/>
              </w:tabs>
              <w:overflowPunct w:val="0"/>
              <w:autoSpaceDE w:val="0"/>
              <w:autoSpaceDN w:val="0"/>
              <w:adjustRightInd w:val="0"/>
              <w:ind w:left="266" w:hanging="266"/>
              <w:textAlignment w:val="baseline"/>
            </w:pPr>
            <w:r>
              <w:t xml:space="preserve">COM(2025) 99 final </w:t>
            </w:r>
          </w:p>
          <w:p w:rsidRPr="00CF25DB" w:rsidR="00CF25DB" w:rsidP="00CF25DB" w:rsidRDefault="00CF25DB" w14:paraId="15318278" w14:textId="29926B5E">
            <w:pPr>
              <w:tabs>
                <w:tab w:val="center" w:pos="284"/>
              </w:tabs>
              <w:overflowPunct w:val="0"/>
              <w:autoSpaceDE w:val="0"/>
              <w:autoSpaceDN w:val="0"/>
              <w:adjustRightInd w:val="0"/>
              <w:ind w:left="266" w:hanging="266"/>
              <w:textAlignment w:val="baseline"/>
            </w:pPr>
            <w:r>
              <w:t>EESC-2025-00873-00-00-AC</w:t>
            </w:r>
          </w:p>
        </w:tc>
      </w:tr>
    </w:tbl>
    <w:p w:rsidRPr="00CF25DB" w:rsidR="00CF25DB" w:rsidP="00CF25DB" w:rsidRDefault="00CF25DB" w14:paraId="0ECF9FF3" w14:textId="77777777">
      <w:pPr>
        <w:tabs>
          <w:tab w:val="center" w:pos="284"/>
        </w:tabs>
        <w:overflowPunct w:val="0"/>
        <w:autoSpaceDE w:val="0"/>
        <w:autoSpaceDN w:val="0"/>
        <w:adjustRightInd w:val="0"/>
        <w:ind w:left="266" w:hanging="266"/>
        <w:textAlignment w:val="baseline"/>
        <w:rPr>
          <w:lang w:val="en-GB"/>
        </w:rPr>
      </w:pPr>
    </w:p>
    <w:p w:rsidRPr="00CF25DB" w:rsidR="00CF25DB" w:rsidP="00CF25DB" w:rsidRDefault="00CF25DB" w14:paraId="4E37DAFC"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CF25DB" w:rsidR="00CF25DB" w:rsidP="00CF25DB" w:rsidRDefault="00CF25DB" w14:paraId="4FD8C7BE" w14:textId="77777777">
      <w:pPr>
        <w:keepNext/>
        <w:keepLines/>
        <w:tabs>
          <w:tab w:val="center" w:pos="284"/>
        </w:tabs>
        <w:overflowPunct w:val="0"/>
        <w:autoSpaceDE w:val="0"/>
        <w:autoSpaceDN w:val="0"/>
        <w:adjustRightInd w:val="0"/>
        <w:ind w:left="266" w:hanging="266"/>
        <w:textAlignment w:val="baseline"/>
        <w:rPr>
          <w:b/>
          <w:lang w:val="en-GB"/>
        </w:rPr>
      </w:pPr>
    </w:p>
    <w:p w:rsidRPr="00CF25DB" w:rsidR="00CF25DB" w:rsidP="002A694B" w:rsidRDefault="00CF25DB" w14:paraId="4A73A7D4" w14:textId="77777777">
      <w:pPr>
        <w:numPr>
          <w:ilvl w:val="0"/>
          <w:numId w:val="26"/>
        </w:numPr>
        <w:overflowPunct w:val="0"/>
        <w:autoSpaceDE w:val="0"/>
        <w:autoSpaceDN w:val="0"/>
        <w:adjustRightInd w:val="0"/>
        <w:spacing w:after="200" w:line="276" w:lineRule="auto"/>
        <w:ind w:left="284" w:hanging="284"/>
        <w:contextualSpacing/>
        <w:jc w:val="left"/>
        <w:textAlignment w:val="baseline"/>
        <w:rPr>
          <w:bCs/>
          <w:iCs/>
        </w:rPr>
      </w:pPr>
      <w:r>
        <w:t>Odbor se slaže s produljenjem postojećeg okvira do kraja 2027. i stoga je odlučio dati mišljenje kojim se u potpunosti podržava predmetni prijedlog.</w:t>
      </w:r>
    </w:p>
    <w:p w:rsidRPr="00CF25DB" w:rsidR="009767CB" w:rsidP="00CF25DB" w:rsidRDefault="009767CB" w14:paraId="5E8C0A44" w14:textId="77777777">
      <w:pPr>
        <w:widowControl w:val="0"/>
        <w:overflowPunct w:val="0"/>
        <w:autoSpaceDE w:val="0"/>
        <w:autoSpaceDN w:val="0"/>
        <w:adjustRightInd w:val="0"/>
        <w:ind w:left="709"/>
        <w:textAlignment w:val="baseline"/>
        <w:rPr>
          <w:szCs w:val="20"/>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337"/>
      </w:tblGrid>
      <w:tr w:rsidRPr="00CF25DB" w:rsidR="00CF25DB" w:rsidTr="008220A8" w14:paraId="40EBFF33" w14:textId="77777777">
        <w:tc>
          <w:tcPr>
            <w:tcW w:w="1418" w:type="dxa"/>
          </w:tcPr>
          <w:p w:rsidRPr="00CF25DB" w:rsidR="00CF25DB" w:rsidP="00CF25DB" w:rsidRDefault="00CF25DB" w14:paraId="099FABDB" w14:textId="77777777">
            <w:pPr>
              <w:overflowPunct w:val="0"/>
              <w:autoSpaceDE w:val="0"/>
              <w:autoSpaceDN w:val="0"/>
              <w:adjustRightInd w:val="0"/>
              <w:spacing w:line="240" w:lineRule="auto"/>
              <w:textAlignment w:val="baseline"/>
              <w:rPr>
                <w:i/>
              </w:rPr>
            </w:pPr>
            <w:r>
              <w:rPr>
                <w:b/>
                <w:i/>
              </w:rPr>
              <w:t>Kontakt:</w:t>
            </w:r>
          </w:p>
        </w:tc>
        <w:tc>
          <w:tcPr>
            <w:tcW w:w="7337" w:type="dxa"/>
          </w:tcPr>
          <w:p w:rsidRPr="00CF25DB" w:rsidR="00CF25DB" w:rsidP="00CF25DB" w:rsidRDefault="00CF25DB" w14:paraId="4D90A3E2" w14:textId="63355D65">
            <w:pPr>
              <w:overflowPunct w:val="0"/>
              <w:autoSpaceDE w:val="0"/>
              <w:autoSpaceDN w:val="0"/>
              <w:adjustRightInd w:val="0"/>
              <w:spacing w:line="240" w:lineRule="auto"/>
              <w:textAlignment w:val="baseline"/>
              <w:rPr>
                <w:i/>
              </w:rPr>
            </w:pPr>
            <w:r>
              <w:rPr>
                <w:i/>
              </w:rPr>
              <w:t>Giorgia Bordignon</w:t>
            </w:r>
          </w:p>
        </w:tc>
      </w:tr>
      <w:tr w:rsidRPr="00CF25DB" w:rsidR="00CF25DB" w:rsidTr="008220A8" w14:paraId="75C82A4E" w14:textId="77777777">
        <w:tc>
          <w:tcPr>
            <w:tcW w:w="1418" w:type="dxa"/>
          </w:tcPr>
          <w:p w:rsidRPr="00CF25DB" w:rsidR="00CF25DB" w:rsidP="00CF25DB" w:rsidRDefault="00CF25DB" w14:paraId="38AA2929" w14:textId="77777777">
            <w:pPr>
              <w:overflowPunct w:val="0"/>
              <w:autoSpaceDE w:val="0"/>
              <w:autoSpaceDN w:val="0"/>
              <w:adjustRightInd w:val="0"/>
              <w:spacing w:line="240" w:lineRule="auto"/>
              <w:textAlignment w:val="baseline"/>
              <w:rPr>
                <w:i/>
              </w:rPr>
            </w:pPr>
            <w:r>
              <w:rPr>
                <w:i/>
              </w:rPr>
              <w:t>Tel.:</w:t>
            </w:r>
          </w:p>
        </w:tc>
        <w:tc>
          <w:tcPr>
            <w:tcW w:w="7337" w:type="dxa"/>
          </w:tcPr>
          <w:p w:rsidRPr="00CF25DB" w:rsidR="00CF25DB" w:rsidP="00CF25DB" w:rsidRDefault="00CF25DB" w14:paraId="72F9D75E" w14:textId="77777777">
            <w:pPr>
              <w:overflowPunct w:val="0"/>
              <w:autoSpaceDE w:val="0"/>
              <w:autoSpaceDN w:val="0"/>
              <w:adjustRightInd w:val="0"/>
              <w:spacing w:line="240" w:lineRule="auto"/>
              <w:textAlignment w:val="baseline"/>
              <w:rPr>
                <w:i/>
              </w:rPr>
            </w:pPr>
            <w:r>
              <w:rPr>
                <w:i/>
              </w:rPr>
              <w:t>+32 2 5468535</w:t>
            </w:r>
          </w:p>
        </w:tc>
      </w:tr>
      <w:tr w:rsidRPr="00CF25DB" w:rsidR="00CF25DB" w:rsidTr="008220A8" w14:paraId="27165910" w14:textId="77777777">
        <w:tc>
          <w:tcPr>
            <w:tcW w:w="1418" w:type="dxa"/>
          </w:tcPr>
          <w:p w:rsidRPr="00CF25DB" w:rsidR="00CF25DB" w:rsidP="00CF25DB" w:rsidRDefault="007F445D" w14:paraId="1B0BE79A" w14:textId="712DABC5">
            <w:pPr>
              <w:overflowPunct w:val="0"/>
              <w:autoSpaceDE w:val="0"/>
              <w:autoSpaceDN w:val="0"/>
              <w:adjustRightInd w:val="0"/>
              <w:spacing w:line="240" w:lineRule="auto"/>
              <w:textAlignment w:val="baseline"/>
              <w:rPr>
                <w:i/>
              </w:rPr>
            </w:pPr>
            <w:r>
              <w:rPr>
                <w:i/>
              </w:rPr>
              <w:t>E-pošta:</w:t>
            </w:r>
          </w:p>
        </w:tc>
        <w:tc>
          <w:tcPr>
            <w:tcW w:w="7337" w:type="dxa"/>
          </w:tcPr>
          <w:p w:rsidRPr="00CF25DB" w:rsidR="00CF25DB" w:rsidP="00CF25DB" w:rsidRDefault="003103CC" w14:paraId="32C0BCC3" w14:textId="77777777">
            <w:pPr>
              <w:overflowPunct w:val="0"/>
              <w:autoSpaceDE w:val="0"/>
              <w:autoSpaceDN w:val="0"/>
              <w:adjustRightInd w:val="0"/>
              <w:textAlignment w:val="baseline"/>
              <w:rPr>
                <w:i/>
              </w:rPr>
            </w:pPr>
            <w:hyperlink w:history="1" r:id="rId33">
              <w:r w:rsidR="001B13B3">
                <w:rPr>
                  <w:i/>
                  <w:color w:val="0000FF"/>
                  <w:u w:val="single"/>
                </w:rPr>
                <w:t>GiorgiaAndrea.Bordignon@eesc.europa.eu</w:t>
              </w:r>
            </w:hyperlink>
            <w:r w:rsidR="001B13B3">
              <w:rPr>
                <w:i/>
              </w:rPr>
              <w:t xml:space="preserve"> </w:t>
            </w:r>
          </w:p>
        </w:tc>
      </w:tr>
    </w:tbl>
    <w:p w:rsidRPr="00F12E8B" w:rsidR="00CF25DB" w:rsidP="00CF25DB" w:rsidRDefault="00CF25DB" w14:paraId="1F637496" w14:textId="77777777">
      <w:pPr>
        <w:overflowPunct w:val="0"/>
        <w:autoSpaceDE w:val="0"/>
        <w:autoSpaceDN w:val="0"/>
        <w:adjustRightInd w:val="0"/>
        <w:jc w:val="center"/>
        <w:textAlignment w:val="baseline"/>
        <w:rPr>
          <w:szCs w:val="20"/>
        </w:rPr>
      </w:pPr>
    </w:p>
    <w:p w:rsidR="00CF25DB" w:rsidRDefault="00CF25DB" w14:paraId="62106F5B" w14:textId="77777777">
      <w:pPr>
        <w:spacing w:after="160" w:line="259" w:lineRule="auto"/>
        <w:jc w:val="left"/>
      </w:pPr>
      <w:r>
        <w:br w:type="page"/>
      </w:r>
    </w:p>
    <w:p w:rsidRPr="00540D07" w:rsidR="00540D07" w:rsidP="00540D07" w:rsidRDefault="003103CC" w14:paraId="1DA3F275" w14:textId="00238E5F">
      <w:pPr>
        <w:widowControl w:val="0"/>
        <w:numPr>
          <w:ilvl w:val="0"/>
          <w:numId w:val="4"/>
        </w:numPr>
        <w:overflowPunct w:val="0"/>
        <w:autoSpaceDE w:val="0"/>
        <w:autoSpaceDN w:val="0"/>
        <w:adjustRightInd w:val="0"/>
        <w:ind w:hanging="567"/>
        <w:textAlignment w:val="baseline"/>
        <w:rPr>
          <w:sz w:val="20"/>
          <w:szCs w:val="20"/>
        </w:rPr>
      </w:pPr>
      <w:hyperlink w:history="1" r:id="rId34">
        <w:r w:rsidR="001B13B3">
          <w:rPr>
            <w:b/>
            <w:i/>
            <w:color w:val="0000FF"/>
            <w:sz w:val="28"/>
            <w:u w:val="single"/>
          </w:rPr>
          <w:t>Program Europske zajednice za atomsku energiju za istraživanje i osposobljavanje za razdoblje 2026. – 2027.</w:t>
        </w:r>
      </w:hyperlink>
    </w:p>
    <w:p w:rsidRPr="00F12E8B" w:rsidR="0049330A" w:rsidP="00540D07" w:rsidRDefault="0049330A" w14:paraId="167362A5" w14:textId="77777777">
      <w:pPr>
        <w:tabs>
          <w:tab w:val="center" w:pos="284"/>
        </w:tabs>
        <w:overflowPunct w:val="0"/>
        <w:autoSpaceDE w:val="0"/>
        <w:autoSpaceDN w:val="0"/>
        <w:adjustRightInd w:val="0"/>
        <w:ind w:left="266" w:hanging="266"/>
        <w:textAlignment w:val="baseline"/>
        <w:rPr>
          <w:b/>
          <w:lang w:val="pl-PL"/>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3"/>
      </w:tblGrid>
      <w:tr w:rsidRPr="006770A8" w:rsidR="00540D07" w:rsidTr="002831E6" w14:paraId="0A9E88EB" w14:textId="77777777">
        <w:tc>
          <w:tcPr>
            <w:tcW w:w="1701" w:type="dxa"/>
          </w:tcPr>
          <w:p w:rsidRPr="00540D07" w:rsidR="00540D07" w:rsidP="00540D07" w:rsidRDefault="00540D07" w14:paraId="1D019F9F"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7513" w:type="dxa"/>
          </w:tcPr>
          <w:p w:rsidR="00A3729F" w:rsidP="0049330A" w:rsidRDefault="00A3729F" w14:paraId="443AA0D6" w14:textId="0E2E0F74">
            <w:pPr>
              <w:tabs>
                <w:tab w:val="center" w:pos="284"/>
              </w:tabs>
              <w:overflowPunct w:val="0"/>
              <w:autoSpaceDE w:val="0"/>
              <w:autoSpaceDN w:val="0"/>
              <w:adjustRightInd w:val="0"/>
              <w:ind w:left="266" w:hanging="266"/>
              <w:textAlignment w:val="baseline"/>
            </w:pPr>
            <w:r>
              <w:t>mišljenje kategorije C</w:t>
            </w:r>
          </w:p>
          <w:p w:rsidRPr="00540D07" w:rsidR="0049330A" w:rsidP="0049330A" w:rsidRDefault="00540D07" w14:paraId="07936733" w14:textId="4C25725F">
            <w:pPr>
              <w:tabs>
                <w:tab w:val="center" w:pos="284"/>
              </w:tabs>
              <w:overflowPunct w:val="0"/>
              <w:autoSpaceDE w:val="0"/>
              <w:autoSpaceDN w:val="0"/>
              <w:adjustRightInd w:val="0"/>
              <w:ind w:left="266" w:hanging="266"/>
              <w:textAlignment w:val="baseline"/>
            </w:pPr>
            <w:r>
              <w:t xml:space="preserve">COM(2025) 60 final </w:t>
            </w:r>
          </w:p>
          <w:p w:rsidRPr="00540D07" w:rsidR="00540D07" w:rsidP="0049330A" w:rsidRDefault="00540D07" w14:paraId="7E3321A4" w14:textId="7386E83B">
            <w:pPr>
              <w:tabs>
                <w:tab w:val="center" w:pos="284"/>
              </w:tabs>
              <w:overflowPunct w:val="0"/>
              <w:autoSpaceDE w:val="0"/>
              <w:autoSpaceDN w:val="0"/>
              <w:adjustRightInd w:val="0"/>
              <w:ind w:left="266" w:hanging="266"/>
              <w:textAlignment w:val="baseline"/>
            </w:pPr>
            <w:r>
              <w:t>EESC-2025-00986-00-00-AC</w:t>
            </w:r>
          </w:p>
        </w:tc>
      </w:tr>
    </w:tbl>
    <w:p w:rsidRPr="00540D07" w:rsidR="00540D07" w:rsidP="00540D07" w:rsidRDefault="00540D07" w14:paraId="7EF7480E" w14:textId="77777777">
      <w:pPr>
        <w:tabs>
          <w:tab w:val="center" w:pos="284"/>
        </w:tabs>
        <w:overflowPunct w:val="0"/>
        <w:autoSpaceDE w:val="0"/>
        <w:autoSpaceDN w:val="0"/>
        <w:adjustRightInd w:val="0"/>
        <w:ind w:left="266" w:hanging="266"/>
        <w:textAlignment w:val="baseline"/>
        <w:rPr>
          <w:lang w:val="pt-PT"/>
        </w:rPr>
      </w:pPr>
    </w:p>
    <w:p w:rsidRPr="00540D07" w:rsidR="00540D07" w:rsidP="00540D07" w:rsidRDefault="00540D07" w14:paraId="6F943320"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540D07" w:rsidR="00540D07" w:rsidP="00540D07" w:rsidRDefault="00540D07" w14:paraId="237A3E26" w14:textId="77777777">
      <w:pPr>
        <w:keepNext/>
        <w:keepLines/>
        <w:tabs>
          <w:tab w:val="center" w:pos="284"/>
        </w:tabs>
        <w:overflowPunct w:val="0"/>
        <w:autoSpaceDE w:val="0"/>
        <w:autoSpaceDN w:val="0"/>
        <w:adjustRightInd w:val="0"/>
        <w:ind w:left="266" w:hanging="266"/>
        <w:textAlignment w:val="baseline"/>
        <w:rPr>
          <w:b/>
          <w:lang w:val="en-GB"/>
        </w:rPr>
      </w:pPr>
    </w:p>
    <w:p w:rsidRPr="00540D07" w:rsidR="00540D07" w:rsidP="002A694B" w:rsidRDefault="00540D07" w14:paraId="23AF0475" w14:textId="77777777">
      <w:pPr>
        <w:numPr>
          <w:ilvl w:val="0"/>
          <w:numId w:val="27"/>
        </w:numPr>
        <w:overflowPunct w:val="0"/>
        <w:autoSpaceDE w:val="0"/>
        <w:autoSpaceDN w:val="0"/>
        <w:adjustRightInd w:val="0"/>
        <w:spacing w:line="276" w:lineRule="auto"/>
        <w:ind w:left="284" w:hanging="284"/>
        <w:contextualSpacing/>
        <w:textAlignment w:val="baseline"/>
        <w:rPr>
          <w:bCs/>
          <w:iCs/>
        </w:rPr>
      </w:pPr>
      <w:r>
        <w:t>Odbor se slaže s Prijedlogom uredbe Vijeća o uspostavi Programa za istraživanja i osposobljavanje Europske zajednice za atomsku energiju za razdoblje 2026. – 2027. kojim se nadopunjuje Okvirni program za istraživanja i inovacije Obzor Europa te o stavljanju izvan snage Uredbe (Euratom) 2021/765 i stoga je odlučio u potpunosti prihvatiti prijedlog.</w:t>
      </w:r>
    </w:p>
    <w:p w:rsidRPr="00540D07" w:rsidR="009767CB" w:rsidP="00540D07" w:rsidRDefault="009767CB" w14:paraId="3114E859" w14:textId="77777777">
      <w:pPr>
        <w:widowControl w:val="0"/>
        <w:overflowPunct w:val="0"/>
        <w:autoSpaceDE w:val="0"/>
        <w:autoSpaceDN w:val="0"/>
        <w:adjustRightInd w:val="0"/>
        <w:ind w:left="709"/>
        <w:textAlignment w:val="baseline"/>
        <w:rPr>
          <w:szCs w:val="20"/>
          <w:lang w:val="en-GB"/>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46"/>
      </w:tblGrid>
      <w:tr w:rsidRPr="00540D07" w:rsidR="00540D07" w:rsidTr="002831E6" w14:paraId="22E70877" w14:textId="77777777">
        <w:tc>
          <w:tcPr>
            <w:tcW w:w="1668" w:type="dxa"/>
          </w:tcPr>
          <w:p w:rsidRPr="00540D07" w:rsidR="00540D07" w:rsidP="00540D07" w:rsidRDefault="00540D07" w14:paraId="2D026BAB" w14:textId="77777777">
            <w:pPr>
              <w:overflowPunct w:val="0"/>
              <w:autoSpaceDE w:val="0"/>
              <w:autoSpaceDN w:val="0"/>
              <w:adjustRightInd w:val="0"/>
              <w:spacing w:line="240" w:lineRule="auto"/>
              <w:textAlignment w:val="baseline"/>
              <w:rPr>
                <w:i/>
              </w:rPr>
            </w:pPr>
            <w:r>
              <w:rPr>
                <w:b/>
                <w:i/>
              </w:rPr>
              <w:t>Kontakt:</w:t>
            </w:r>
          </w:p>
        </w:tc>
        <w:tc>
          <w:tcPr>
            <w:tcW w:w="7546" w:type="dxa"/>
          </w:tcPr>
          <w:p w:rsidRPr="00540D07" w:rsidR="00540D07" w:rsidP="00540D07" w:rsidRDefault="00540D07" w14:paraId="50E95823" w14:textId="1FC5B32F">
            <w:pPr>
              <w:overflowPunct w:val="0"/>
              <w:autoSpaceDE w:val="0"/>
              <w:autoSpaceDN w:val="0"/>
              <w:adjustRightInd w:val="0"/>
              <w:spacing w:line="240" w:lineRule="auto"/>
              <w:textAlignment w:val="baseline"/>
              <w:rPr>
                <w:i/>
              </w:rPr>
            </w:pPr>
            <w:r>
              <w:rPr>
                <w:i/>
              </w:rPr>
              <w:t>Albert Precup</w:t>
            </w:r>
          </w:p>
        </w:tc>
      </w:tr>
      <w:tr w:rsidRPr="00540D07" w:rsidR="00540D07" w:rsidTr="002831E6" w14:paraId="7277A879" w14:textId="77777777">
        <w:tc>
          <w:tcPr>
            <w:tcW w:w="1668" w:type="dxa"/>
          </w:tcPr>
          <w:p w:rsidRPr="00540D07" w:rsidR="00540D07" w:rsidP="00540D07" w:rsidRDefault="00540D07" w14:paraId="143C773A" w14:textId="77777777">
            <w:pPr>
              <w:overflowPunct w:val="0"/>
              <w:autoSpaceDE w:val="0"/>
              <w:autoSpaceDN w:val="0"/>
              <w:adjustRightInd w:val="0"/>
              <w:spacing w:line="240" w:lineRule="auto"/>
              <w:textAlignment w:val="baseline"/>
              <w:rPr>
                <w:i/>
              </w:rPr>
            </w:pPr>
            <w:r>
              <w:rPr>
                <w:i/>
              </w:rPr>
              <w:t>Tel.:</w:t>
            </w:r>
          </w:p>
        </w:tc>
        <w:tc>
          <w:tcPr>
            <w:tcW w:w="7546" w:type="dxa"/>
          </w:tcPr>
          <w:p w:rsidRPr="00540D07" w:rsidR="00540D07" w:rsidP="00540D07" w:rsidRDefault="00540D07" w14:paraId="6EB6B62C" w14:textId="77777777">
            <w:pPr>
              <w:overflowPunct w:val="0"/>
              <w:autoSpaceDE w:val="0"/>
              <w:autoSpaceDN w:val="0"/>
              <w:adjustRightInd w:val="0"/>
              <w:spacing w:line="240" w:lineRule="auto"/>
              <w:textAlignment w:val="baseline"/>
              <w:rPr>
                <w:i/>
              </w:rPr>
            </w:pPr>
            <w:r>
              <w:rPr>
                <w:i/>
              </w:rPr>
              <w:t>+32 2 5469326</w:t>
            </w:r>
          </w:p>
        </w:tc>
      </w:tr>
      <w:tr w:rsidRPr="00540D07" w:rsidR="00540D07" w:rsidTr="002831E6" w14:paraId="26DED561" w14:textId="77777777">
        <w:tc>
          <w:tcPr>
            <w:tcW w:w="1668" w:type="dxa"/>
          </w:tcPr>
          <w:p w:rsidRPr="00540D07" w:rsidR="00540D07" w:rsidP="00540D07" w:rsidRDefault="00540D07" w14:paraId="738718C6" w14:textId="77777777">
            <w:pPr>
              <w:overflowPunct w:val="0"/>
              <w:autoSpaceDE w:val="0"/>
              <w:autoSpaceDN w:val="0"/>
              <w:adjustRightInd w:val="0"/>
              <w:spacing w:line="240" w:lineRule="auto"/>
              <w:textAlignment w:val="baseline"/>
              <w:rPr>
                <w:i/>
              </w:rPr>
            </w:pPr>
            <w:r>
              <w:rPr>
                <w:i/>
              </w:rPr>
              <w:t>E-pošta:</w:t>
            </w:r>
          </w:p>
        </w:tc>
        <w:tc>
          <w:tcPr>
            <w:tcW w:w="7546" w:type="dxa"/>
          </w:tcPr>
          <w:p w:rsidRPr="00540D07" w:rsidR="00540D07" w:rsidP="00540D07" w:rsidRDefault="003103CC" w14:paraId="20CE56A6" w14:textId="77777777">
            <w:pPr>
              <w:overflowPunct w:val="0"/>
              <w:autoSpaceDE w:val="0"/>
              <w:autoSpaceDN w:val="0"/>
              <w:adjustRightInd w:val="0"/>
              <w:textAlignment w:val="baseline"/>
              <w:rPr>
                <w:i/>
              </w:rPr>
            </w:pPr>
            <w:hyperlink w:history="1" r:id="rId35">
              <w:r w:rsidR="001B13B3">
                <w:rPr>
                  <w:i/>
                  <w:color w:val="0000FF"/>
                  <w:u w:val="single"/>
                </w:rPr>
                <w:t>Albert.Precup@eesc.europa.eu</w:t>
              </w:r>
            </w:hyperlink>
          </w:p>
        </w:tc>
      </w:tr>
    </w:tbl>
    <w:p w:rsidR="004D7AC0" w:rsidP="004D7AC0" w:rsidRDefault="004D7AC0" w14:paraId="4982DDF2" w14:textId="59EFDD7A">
      <w:pPr>
        <w:spacing w:after="160" w:line="259" w:lineRule="auto"/>
        <w:jc w:val="left"/>
      </w:pPr>
      <w:r>
        <w:br w:type="page"/>
      </w:r>
    </w:p>
    <w:p w:rsidR="004D7AC0" w:rsidP="004D7AC0" w:rsidRDefault="004D7AC0" w14:paraId="4982DDF3" w14:textId="77777777">
      <w:pPr>
        <w:pStyle w:val="Heading1"/>
        <w:rPr>
          <w:b/>
        </w:rPr>
      </w:pPr>
      <w:bookmarkStart w:name="_Toc75527083" w:id="6"/>
      <w:bookmarkStart w:name="_Toc195261016" w:id="7"/>
      <w:r>
        <w:rPr>
          <w:b/>
        </w:rPr>
        <w:t>JEDINSTVENO TRŽIŠTE, PROIZVODNJA I POTROŠNJA</w:t>
      </w:r>
      <w:bookmarkEnd w:id="6"/>
      <w:bookmarkEnd w:id="7"/>
    </w:p>
    <w:p w:rsidR="004D7AC0" w:rsidP="004D7AC0" w:rsidRDefault="004D7AC0" w14:paraId="4982DE1C" w14:textId="77777777">
      <w:pPr>
        <w:pStyle w:val="ListParagraph"/>
        <w:ind w:left="0"/>
      </w:pPr>
    </w:p>
    <w:p w:rsidRPr="009A053A" w:rsidR="009A053A" w:rsidP="009A053A" w:rsidRDefault="003103CC" w14:paraId="41FD4D3E" w14:textId="19880B68">
      <w:pPr>
        <w:widowControl w:val="0"/>
        <w:numPr>
          <w:ilvl w:val="0"/>
          <w:numId w:val="4"/>
        </w:numPr>
        <w:overflowPunct w:val="0"/>
        <w:autoSpaceDE w:val="0"/>
        <w:autoSpaceDN w:val="0"/>
        <w:adjustRightInd w:val="0"/>
        <w:ind w:hanging="567"/>
        <w:textAlignment w:val="baseline"/>
        <w:rPr>
          <w:sz w:val="20"/>
          <w:szCs w:val="20"/>
        </w:rPr>
      </w:pPr>
      <w:hyperlink w:history="1" r:id="rId36">
        <w:r w:rsidR="001B13B3">
          <w:rPr>
            <w:b/>
            <w:i/>
            <w:color w:val="0000FF"/>
            <w:sz w:val="28"/>
            <w:u w:val="single"/>
          </w:rPr>
          <w:t>Rokovi za primjenu i izvješćivanje / Direktiva o korporativnom izvješćivanju o održivosti i Direktiva o dužnoj pažnji za održivo poslovanje</w:t>
        </w:r>
      </w:hyperlink>
    </w:p>
    <w:p w:rsidRPr="00F12E8B" w:rsidR="009A053A" w:rsidP="009A053A" w:rsidRDefault="009A053A" w14:paraId="2D892096" w14:textId="77777777">
      <w:pPr>
        <w:tabs>
          <w:tab w:val="center" w:pos="284"/>
        </w:tabs>
        <w:overflowPunct w:val="0"/>
        <w:autoSpaceDE w:val="0"/>
        <w:autoSpaceDN w:val="0"/>
        <w:adjustRightInd w:val="0"/>
        <w:ind w:left="266" w:hanging="266"/>
        <w:textAlignment w:val="baseline"/>
        <w:rPr>
          <w: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A053A" w:rsidR="009A053A" w:rsidTr="002831E6" w14:paraId="0D139877" w14:textId="77777777">
        <w:tc>
          <w:tcPr>
            <w:tcW w:w="2127" w:type="dxa"/>
            <w:vMerge w:val="restart"/>
          </w:tcPr>
          <w:p w:rsidRPr="009A053A" w:rsidR="009A053A" w:rsidP="009A053A" w:rsidRDefault="009A053A" w14:paraId="2F19AB1F"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4961" w:type="dxa"/>
          </w:tcPr>
          <w:p w:rsidR="00650347" w:rsidP="009A053A" w:rsidRDefault="00650347" w14:paraId="47E29020" w14:textId="7D7B0DBB">
            <w:pPr>
              <w:tabs>
                <w:tab w:val="center" w:pos="284"/>
              </w:tabs>
              <w:overflowPunct w:val="0"/>
              <w:autoSpaceDE w:val="0"/>
              <w:autoSpaceDN w:val="0"/>
              <w:adjustRightInd w:val="0"/>
              <w:ind w:left="266" w:hanging="266"/>
              <w:textAlignment w:val="baseline"/>
            </w:pPr>
            <w:r>
              <w:t>mišljenje kategorije C</w:t>
            </w:r>
          </w:p>
          <w:p w:rsidRPr="009A053A" w:rsidR="009A053A" w:rsidP="009A053A" w:rsidRDefault="009A053A" w14:paraId="06C6A0CD" w14:textId="5C6CEC3F">
            <w:pPr>
              <w:tabs>
                <w:tab w:val="center" w:pos="284"/>
              </w:tabs>
              <w:overflowPunct w:val="0"/>
              <w:autoSpaceDE w:val="0"/>
              <w:autoSpaceDN w:val="0"/>
              <w:adjustRightInd w:val="0"/>
              <w:ind w:left="266" w:hanging="266"/>
              <w:textAlignment w:val="baseline"/>
            </w:pPr>
            <w:r>
              <w:t>COM(2025) 80 final</w:t>
            </w:r>
          </w:p>
        </w:tc>
      </w:tr>
      <w:tr w:rsidRPr="009A053A" w:rsidR="009A053A" w:rsidTr="002831E6" w14:paraId="40F62135" w14:textId="77777777">
        <w:tc>
          <w:tcPr>
            <w:tcW w:w="2127" w:type="dxa"/>
            <w:vMerge/>
          </w:tcPr>
          <w:p w:rsidRPr="009A053A" w:rsidR="009A053A" w:rsidP="009A053A" w:rsidRDefault="009A053A" w14:paraId="43CCC55A" w14:textId="77777777">
            <w:pPr>
              <w:tabs>
                <w:tab w:val="center" w:pos="284"/>
              </w:tabs>
              <w:overflowPunct w:val="0"/>
              <w:autoSpaceDE w:val="0"/>
              <w:autoSpaceDN w:val="0"/>
              <w:adjustRightInd w:val="0"/>
              <w:ind w:left="266" w:hanging="266"/>
              <w:textAlignment w:val="baseline"/>
              <w:rPr>
                <w:b/>
              </w:rPr>
            </w:pPr>
          </w:p>
        </w:tc>
        <w:tc>
          <w:tcPr>
            <w:tcW w:w="4961" w:type="dxa"/>
          </w:tcPr>
          <w:p w:rsidRPr="009A053A" w:rsidR="009A053A" w:rsidP="009A053A" w:rsidRDefault="009A053A" w14:paraId="21BBE969" w14:textId="77777777">
            <w:pPr>
              <w:tabs>
                <w:tab w:val="center" w:pos="284"/>
              </w:tabs>
              <w:overflowPunct w:val="0"/>
              <w:autoSpaceDE w:val="0"/>
              <w:autoSpaceDN w:val="0"/>
              <w:adjustRightInd w:val="0"/>
              <w:ind w:left="266" w:hanging="266"/>
              <w:textAlignment w:val="baseline"/>
            </w:pPr>
            <w:r>
              <w:t>EESC-2025-0963-00-00-AC</w:t>
            </w:r>
          </w:p>
        </w:tc>
      </w:tr>
    </w:tbl>
    <w:p w:rsidRPr="009A053A" w:rsidR="009A053A" w:rsidP="009A053A" w:rsidRDefault="009A053A" w14:paraId="3D64D3B5" w14:textId="77777777">
      <w:pPr>
        <w:tabs>
          <w:tab w:val="center" w:pos="284"/>
        </w:tabs>
        <w:overflowPunct w:val="0"/>
        <w:autoSpaceDE w:val="0"/>
        <w:autoSpaceDN w:val="0"/>
        <w:adjustRightInd w:val="0"/>
        <w:ind w:left="266" w:hanging="266"/>
        <w:textAlignment w:val="baseline"/>
        <w:rPr>
          <w:lang w:val="en-GB"/>
        </w:rPr>
      </w:pPr>
    </w:p>
    <w:p w:rsidRPr="009A053A" w:rsidR="009A053A" w:rsidP="009A053A" w:rsidRDefault="009A053A" w14:paraId="601A9E58"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9A053A" w:rsidR="009A053A" w:rsidP="009A053A" w:rsidRDefault="009A053A" w14:paraId="78397CC4" w14:textId="77777777">
      <w:pPr>
        <w:keepNext/>
        <w:keepLines/>
        <w:tabs>
          <w:tab w:val="center" w:pos="284"/>
        </w:tabs>
        <w:overflowPunct w:val="0"/>
        <w:autoSpaceDE w:val="0"/>
        <w:autoSpaceDN w:val="0"/>
        <w:adjustRightInd w:val="0"/>
        <w:ind w:left="266" w:hanging="266"/>
        <w:textAlignment w:val="baseline"/>
        <w:rPr>
          <w:b/>
          <w:lang w:val="en-GB"/>
        </w:rPr>
      </w:pPr>
    </w:p>
    <w:p w:rsidRPr="009A053A" w:rsidR="009A053A" w:rsidP="009A053A" w:rsidRDefault="009A053A" w14:paraId="5074737F" w14:textId="77777777">
      <w:pPr>
        <w:overflowPunct w:val="0"/>
        <w:autoSpaceDE w:val="0"/>
        <w:autoSpaceDN w:val="0"/>
        <w:adjustRightInd w:val="0"/>
        <w:textAlignment w:val="baseline"/>
        <w:rPr>
          <w:bCs/>
          <w:iCs/>
        </w:rPr>
      </w:pPr>
      <w:r>
        <w:t>EGSO prihvaća sadržaj prijedloga i smatra da njegov komentar nije potreban.</w:t>
      </w:r>
    </w:p>
    <w:p w:rsidRPr="009A053A" w:rsidR="009A053A" w:rsidP="009A053A" w:rsidRDefault="009A053A" w14:paraId="24D83598" w14:textId="77777777">
      <w:pPr>
        <w:overflowPunct w:val="0"/>
        <w:autoSpaceDE w:val="0"/>
        <w:autoSpaceDN w:val="0"/>
        <w:adjustRightInd w:val="0"/>
        <w:textAlignment w:val="baseline"/>
        <w:rPr>
          <w:bCs/>
          <w:iCs/>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A053A" w:rsidR="009A053A" w:rsidTr="002831E6" w14:paraId="5278D58D" w14:textId="77777777">
        <w:tc>
          <w:tcPr>
            <w:tcW w:w="1418" w:type="dxa"/>
          </w:tcPr>
          <w:p w:rsidRPr="009A053A" w:rsidR="009A053A" w:rsidP="009A053A" w:rsidRDefault="009A053A" w14:paraId="158CD46C" w14:textId="77777777">
            <w:pPr>
              <w:overflowPunct w:val="0"/>
              <w:autoSpaceDE w:val="0"/>
              <w:autoSpaceDN w:val="0"/>
              <w:adjustRightInd w:val="0"/>
              <w:spacing w:line="240" w:lineRule="auto"/>
              <w:textAlignment w:val="baseline"/>
              <w:rPr>
                <w:i/>
              </w:rPr>
            </w:pPr>
            <w:r>
              <w:rPr>
                <w:b/>
                <w:i/>
              </w:rPr>
              <w:t>Kontakt:</w:t>
            </w:r>
          </w:p>
        </w:tc>
        <w:tc>
          <w:tcPr>
            <w:tcW w:w="5670" w:type="dxa"/>
          </w:tcPr>
          <w:p w:rsidRPr="009A053A" w:rsidR="009A053A" w:rsidP="009A053A" w:rsidRDefault="009A053A" w14:paraId="56BE02A8" w14:textId="77777777">
            <w:pPr>
              <w:overflowPunct w:val="0"/>
              <w:autoSpaceDE w:val="0"/>
              <w:autoSpaceDN w:val="0"/>
              <w:adjustRightInd w:val="0"/>
              <w:spacing w:line="240" w:lineRule="auto"/>
              <w:textAlignment w:val="baseline"/>
              <w:rPr>
                <w:i/>
              </w:rPr>
            </w:pPr>
            <w:r>
              <w:rPr>
                <w:i/>
              </w:rPr>
              <w:t>Alice Tétu</w:t>
            </w:r>
          </w:p>
        </w:tc>
      </w:tr>
      <w:tr w:rsidRPr="009A053A" w:rsidR="009A053A" w:rsidTr="002831E6" w14:paraId="434AAFEC" w14:textId="77777777">
        <w:tc>
          <w:tcPr>
            <w:tcW w:w="1418" w:type="dxa"/>
          </w:tcPr>
          <w:p w:rsidRPr="009A053A" w:rsidR="009A053A" w:rsidP="009A053A" w:rsidRDefault="009A053A" w14:paraId="00A558FE" w14:textId="77777777">
            <w:pPr>
              <w:overflowPunct w:val="0"/>
              <w:autoSpaceDE w:val="0"/>
              <w:autoSpaceDN w:val="0"/>
              <w:adjustRightInd w:val="0"/>
              <w:spacing w:line="240" w:lineRule="auto"/>
              <w:textAlignment w:val="baseline"/>
              <w:rPr>
                <w:i/>
              </w:rPr>
            </w:pPr>
            <w:r>
              <w:rPr>
                <w:i/>
              </w:rPr>
              <w:t>Tel.:</w:t>
            </w:r>
          </w:p>
        </w:tc>
        <w:tc>
          <w:tcPr>
            <w:tcW w:w="5670" w:type="dxa"/>
          </w:tcPr>
          <w:p w:rsidRPr="009A053A" w:rsidR="009A053A" w:rsidP="009A053A" w:rsidRDefault="009A053A" w14:paraId="6253C8C9" w14:textId="77777777">
            <w:pPr>
              <w:overflowPunct w:val="0"/>
              <w:autoSpaceDE w:val="0"/>
              <w:autoSpaceDN w:val="0"/>
              <w:adjustRightInd w:val="0"/>
              <w:spacing w:line="240" w:lineRule="auto"/>
              <w:textAlignment w:val="baseline"/>
              <w:rPr>
                <w:i/>
              </w:rPr>
            </w:pPr>
            <w:r>
              <w:rPr>
                <w:i/>
              </w:rPr>
              <w:t>+ 32 25468286</w:t>
            </w:r>
          </w:p>
        </w:tc>
      </w:tr>
      <w:tr w:rsidRPr="009A053A" w:rsidR="009A053A" w:rsidTr="002831E6" w14:paraId="58A281EC" w14:textId="77777777">
        <w:tc>
          <w:tcPr>
            <w:tcW w:w="1418" w:type="dxa"/>
          </w:tcPr>
          <w:p w:rsidRPr="009A053A" w:rsidR="009A053A" w:rsidP="009A053A" w:rsidRDefault="009A053A" w14:paraId="234BBB11" w14:textId="59B004ED">
            <w:pPr>
              <w:overflowPunct w:val="0"/>
              <w:autoSpaceDE w:val="0"/>
              <w:autoSpaceDN w:val="0"/>
              <w:adjustRightInd w:val="0"/>
              <w:spacing w:line="240" w:lineRule="auto"/>
              <w:textAlignment w:val="baseline"/>
              <w:rPr>
                <w:i/>
              </w:rPr>
            </w:pPr>
            <w:r>
              <w:rPr>
                <w:i/>
              </w:rPr>
              <w:t>E-pošta:</w:t>
            </w:r>
          </w:p>
        </w:tc>
        <w:tc>
          <w:tcPr>
            <w:tcW w:w="5670" w:type="dxa"/>
          </w:tcPr>
          <w:p w:rsidRPr="009A053A" w:rsidR="009A053A" w:rsidP="009A053A" w:rsidRDefault="003103CC" w14:paraId="2B5435D9" w14:textId="77777777">
            <w:pPr>
              <w:overflowPunct w:val="0"/>
              <w:autoSpaceDE w:val="0"/>
              <w:autoSpaceDN w:val="0"/>
              <w:adjustRightInd w:val="0"/>
              <w:spacing w:line="240" w:lineRule="auto"/>
              <w:textAlignment w:val="baseline"/>
              <w:rPr>
                <w:i/>
              </w:rPr>
            </w:pPr>
            <w:hyperlink w:history="1" r:id="rId37">
              <w:r w:rsidR="001B13B3">
                <w:rPr>
                  <w:i/>
                  <w:color w:val="0000FF"/>
                  <w:u w:val="single"/>
                </w:rPr>
                <w:t>Alice.Tetu@eesc.europa.eu</w:t>
              </w:r>
            </w:hyperlink>
          </w:p>
        </w:tc>
      </w:tr>
    </w:tbl>
    <w:p w:rsidRPr="00F12E8B" w:rsidR="004D7AC0" w:rsidP="004D7AC0" w:rsidRDefault="004D7AC0" w14:paraId="4982DE1D" w14:textId="77777777">
      <w:pPr>
        <w:pStyle w:val="ListParagraph"/>
        <w:ind w:left="0"/>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8"/>
      <w:bookmarkStart w:name="_Toc75527084" w:id="9"/>
      <w:bookmarkStart w:name="_Toc195261017" w:id="10"/>
      <w:r>
        <w:rPr>
          <w:b/>
        </w:rPr>
        <w:t>STRUČNA SKUPINA ZA POLJOPRIVREDU, RURALNI RAZVOJ I OKOLIŠ</w:t>
      </w:r>
      <w:bookmarkEnd w:id="8"/>
      <w:bookmarkEnd w:id="9"/>
      <w:bookmarkEnd w:id="10"/>
    </w:p>
    <w:p w:rsidRPr="002A694B" w:rsidR="004D7AC0" w:rsidP="004D7AC0" w:rsidRDefault="004D7AC0" w14:paraId="4982DE20" w14:textId="77777777">
      <w:pPr>
        <w:rPr>
          <w:sz w:val="18"/>
          <w:szCs w:val="18"/>
        </w:rPr>
      </w:pPr>
    </w:p>
    <w:p w:rsidRPr="00A2180B" w:rsidR="00A2180B" w:rsidP="00A2180B" w:rsidRDefault="003103CC" w14:paraId="674B6D4D" w14:textId="3DEF03EC">
      <w:pPr>
        <w:widowControl w:val="0"/>
        <w:numPr>
          <w:ilvl w:val="0"/>
          <w:numId w:val="10"/>
        </w:numPr>
        <w:overflowPunct w:val="0"/>
        <w:autoSpaceDE w:val="0"/>
        <w:autoSpaceDN w:val="0"/>
        <w:adjustRightInd w:val="0"/>
        <w:ind w:hanging="567"/>
        <w:rPr>
          <w:sz w:val="20"/>
          <w:szCs w:val="20"/>
        </w:rPr>
      </w:pPr>
      <w:hyperlink w:history="1" r:id="rId38">
        <w:r w:rsidR="001B13B3">
          <w:rPr>
            <w:b/>
            <w:i/>
            <w:color w:val="0000FF"/>
            <w:sz w:val="28"/>
            <w:u w:val="single"/>
          </w:rPr>
          <w:t>Evaluacija Direktive (EU) 2019/633 od 17. travnja 2019. o nepoštenim trgovačkim praksama u odnosima među poduzećima u lancu opskrbe poljoprivrednim i prehrambenim proizvodima (uključujući mapiranje nacionalnog zakonodavstva o nepoštenim trgovačkim praksama)</w:t>
        </w:r>
      </w:hyperlink>
      <w:r w:rsidR="001B13B3">
        <w:t xml:space="preserve"> </w:t>
      </w:r>
    </w:p>
    <w:p w:rsidRPr="00F12E8B" w:rsidR="00A2180B" w:rsidP="00A2180B" w:rsidRDefault="00A2180B" w14:paraId="53AD2187" w14:textId="77777777">
      <w:pPr>
        <w:tabs>
          <w:tab w:val="center" w:pos="284"/>
        </w:tabs>
        <w:overflowPunct w:val="0"/>
        <w:autoSpaceDE w:val="0"/>
        <w:autoSpaceDN w:val="0"/>
        <w:adjustRightInd w:val="0"/>
        <w:ind w:left="266" w:hanging="266"/>
        <w:rPr>
          <w:b/>
          <w:sz w:val="18"/>
          <w:szCs w:val="18"/>
        </w:rPr>
      </w:pPr>
    </w:p>
    <w:tbl>
      <w:tblPr>
        <w:tblStyle w:val="TableGrid10"/>
        <w:tblW w:w="42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5894"/>
      </w:tblGrid>
      <w:tr w:rsidRPr="00A2180B" w:rsidR="00A2180B" w:rsidTr="00A2180B" w14:paraId="0D922F06" w14:textId="77777777">
        <w:tc>
          <w:tcPr>
            <w:tcW w:w="1297" w:type="pct"/>
            <w:hideMark/>
          </w:tcPr>
          <w:p w:rsidRPr="00A2180B" w:rsidR="00A2180B" w:rsidP="00A2180B" w:rsidRDefault="00A2180B" w14:paraId="33EC09DE" w14:textId="77777777">
            <w:pPr>
              <w:tabs>
                <w:tab w:val="center" w:pos="284"/>
              </w:tabs>
              <w:overflowPunct w:val="0"/>
              <w:autoSpaceDE w:val="0"/>
              <w:autoSpaceDN w:val="0"/>
              <w:adjustRightInd w:val="0"/>
              <w:ind w:left="266" w:hanging="266"/>
              <w:rPr>
                <w:b/>
              </w:rPr>
            </w:pPr>
            <w:r>
              <w:rPr>
                <w:b/>
              </w:rPr>
              <w:t>Izvjestitelj/ica:</w:t>
            </w:r>
          </w:p>
        </w:tc>
        <w:tc>
          <w:tcPr>
            <w:tcW w:w="3703" w:type="pct"/>
            <w:hideMark/>
          </w:tcPr>
          <w:p w:rsidRPr="00A2180B" w:rsidR="00A2180B" w:rsidP="00A2180B" w:rsidRDefault="00A2180B" w14:paraId="01434A9E" w14:textId="30EA71B2">
            <w:pPr>
              <w:tabs>
                <w:tab w:val="center" w:pos="284"/>
              </w:tabs>
              <w:overflowPunct w:val="0"/>
              <w:autoSpaceDE w:val="0"/>
              <w:autoSpaceDN w:val="0"/>
              <w:adjustRightInd w:val="0"/>
              <w:ind w:left="266" w:hanging="266"/>
            </w:pPr>
            <w:r>
              <w:t>Antje GERSTEIN (Skupina poslodavaca – DE)</w:t>
            </w:r>
          </w:p>
        </w:tc>
      </w:tr>
      <w:tr w:rsidRPr="00A2180B" w:rsidR="00A2180B" w:rsidTr="00A2180B" w14:paraId="14A1C05B" w14:textId="77777777">
        <w:tc>
          <w:tcPr>
            <w:tcW w:w="1297" w:type="pct"/>
            <w:hideMark/>
          </w:tcPr>
          <w:p w:rsidRPr="00A2180B" w:rsidR="00A2180B" w:rsidP="00A2180B" w:rsidRDefault="00A2180B" w14:paraId="3C229F52" w14:textId="77777777">
            <w:pPr>
              <w:tabs>
                <w:tab w:val="center" w:pos="284"/>
              </w:tabs>
              <w:overflowPunct w:val="0"/>
              <w:autoSpaceDE w:val="0"/>
              <w:autoSpaceDN w:val="0"/>
              <w:adjustRightInd w:val="0"/>
              <w:ind w:left="266" w:hanging="266"/>
              <w:rPr>
                <w:b/>
              </w:rPr>
            </w:pPr>
            <w:r>
              <w:rPr>
                <w:b/>
              </w:rPr>
              <w:t>Suizvjestitelj/ica:</w:t>
            </w:r>
          </w:p>
        </w:tc>
        <w:tc>
          <w:tcPr>
            <w:tcW w:w="3703" w:type="pct"/>
            <w:hideMark/>
          </w:tcPr>
          <w:p w:rsidRPr="00A2180B" w:rsidR="00A2180B" w:rsidP="00A2180B" w:rsidRDefault="00A2180B" w14:paraId="1746DD3A" w14:textId="4FA11AE5">
            <w:pPr>
              <w:tabs>
                <w:tab w:val="center" w:pos="284"/>
              </w:tabs>
              <w:overflowPunct w:val="0"/>
              <w:autoSpaceDE w:val="0"/>
              <w:autoSpaceDN w:val="0"/>
              <w:adjustRightInd w:val="0"/>
              <w:ind w:left="266" w:hanging="266"/>
            </w:pPr>
            <w:r>
              <w:t>Branko RAVNIK (Skupina organizacija civilnog društva – SI)</w:t>
            </w:r>
          </w:p>
        </w:tc>
      </w:tr>
      <w:tr w:rsidRPr="00A2180B" w:rsidR="00A2180B" w:rsidTr="00A2180B" w14:paraId="3C63FE5A" w14:textId="77777777">
        <w:tc>
          <w:tcPr>
            <w:tcW w:w="5000" w:type="pct"/>
            <w:gridSpan w:val="2"/>
          </w:tcPr>
          <w:p w:rsidRPr="00A2180B" w:rsidR="00A2180B" w:rsidP="00A2180B" w:rsidRDefault="00A2180B" w14:paraId="1C5D2513" w14:textId="77777777">
            <w:pPr>
              <w:tabs>
                <w:tab w:val="center" w:pos="284"/>
              </w:tabs>
              <w:overflowPunct w:val="0"/>
              <w:autoSpaceDE w:val="0"/>
              <w:autoSpaceDN w:val="0"/>
              <w:adjustRightInd w:val="0"/>
              <w:spacing w:line="160" w:lineRule="exact"/>
              <w:ind w:left="266" w:hanging="266"/>
            </w:pPr>
          </w:p>
        </w:tc>
      </w:tr>
      <w:tr w:rsidRPr="00A2180B" w:rsidR="00A2180B" w:rsidTr="00A2180B" w14:paraId="2FE80922" w14:textId="77777777">
        <w:tc>
          <w:tcPr>
            <w:tcW w:w="1297" w:type="pct"/>
            <w:hideMark/>
          </w:tcPr>
          <w:p w:rsidRPr="00A2180B" w:rsidR="00A2180B" w:rsidP="00A2180B" w:rsidRDefault="00A2180B" w14:paraId="6321A23A" w14:textId="77777777">
            <w:pPr>
              <w:tabs>
                <w:tab w:val="center" w:pos="284"/>
              </w:tabs>
              <w:overflowPunct w:val="0"/>
              <w:autoSpaceDE w:val="0"/>
              <w:autoSpaceDN w:val="0"/>
              <w:adjustRightInd w:val="0"/>
              <w:ind w:left="266" w:hanging="266"/>
              <w:rPr>
                <w:b/>
              </w:rPr>
            </w:pPr>
            <w:r>
              <w:rPr>
                <w:b/>
              </w:rPr>
              <w:t>Referentni dokumenti/i:</w:t>
            </w:r>
          </w:p>
        </w:tc>
        <w:tc>
          <w:tcPr>
            <w:tcW w:w="3703" w:type="pct"/>
            <w:hideMark/>
          </w:tcPr>
          <w:p w:rsidRPr="00A2180B" w:rsidR="00A2180B" w:rsidP="00A2180B" w:rsidRDefault="00A2180B" w14:paraId="1C597B9D" w14:textId="77777777">
            <w:pPr>
              <w:tabs>
                <w:tab w:val="center" w:pos="284"/>
              </w:tabs>
              <w:overflowPunct w:val="0"/>
              <w:autoSpaceDE w:val="0"/>
              <w:autoSpaceDN w:val="0"/>
              <w:adjustRightInd w:val="0"/>
              <w:ind w:left="266" w:hanging="266"/>
            </w:pPr>
            <w:r>
              <w:t>EESC-2024-02156-00-00-RE</w:t>
            </w:r>
          </w:p>
        </w:tc>
      </w:tr>
    </w:tbl>
    <w:p w:rsidRPr="002A694B" w:rsidR="00A2180B" w:rsidP="00A2180B" w:rsidRDefault="00A2180B" w14:paraId="32A38D3C" w14:textId="77777777">
      <w:pPr>
        <w:tabs>
          <w:tab w:val="center" w:pos="284"/>
        </w:tabs>
        <w:overflowPunct w:val="0"/>
        <w:autoSpaceDE w:val="0"/>
        <w:autoSpaceDN w:val="0"/>
        <w:adjustRightInd w:val="0"/>
        <w:ind w:left="266" w:hanging="266"/>
        <w:rPr>
          <w:sz w:val="18"/>
          <w:szCs w:val="18"/>
          <w:lang w:val="en-GB"/>
        </w:rPr>
      </w:pPr>
    </w:p>
    <w:p w:rsidRPr="00A2180B" w:rsidR="00A2180B" w:rsidP="00A2180B" w:rsidRDefault="00A2180B" w14:paraId="476E0BD7" w14:textId="77777777">
      <w:pPr>
        <w:keepNext/>
        <w:keepLines/>
        <w:tabs>
          <w:tab w:val="center" w:pos="284"/>
        </w:tabs>
        <w:overflowPunct w:val="0"/>
        <w:autoSpaceDE w:val="0"/>
        <w:autoSpaceDN w:val="0"/>
        <w:adjustRightInd w:val="0"/>
        <w:ind w:left="266" w:hanging="266"/>
        <w:rPr>
          <w:b/>
        </w:rPr>
      </w:pPr>
      <w:r>
        <w:rPr>
          <w:b/>
        </w:rPr>
        <w:t>Ključne točke:</w:t>
      </w:r>
    </w:p>
    <w:p w:rsidRPr="002A694B" w:rsidR="00A2180B" w:rsidP="00A2180B" w:rsidRDefault="00A2180B" w14:paraId="63C91729" w14:textId="77777777">
      <w:pPr>
        <w:keepNext/>
        <w:keepLines/>
        <w:tabs>
          <w:tab w:val="center" w:pos="284"/>
        </w:tabs>
        <w:overflowPunct w:val="0"/>
        <w:autoSpaceDE w:val="0"/>
        <w:autoSpaceDN w:val="0"/>
        <w:adjustRightInd w:val="0"/>
        <w:ind w:left="266" w:hanging="266"/>
        <w:rPr>
          <w:b/>
          <w:sz w:val="18"/>
          <w:szCs w:val="18"/>
          <w:lang w:val="en-GB"/>
        </w:rPr>
      </w:pPr>
    </w:p>
    <w:p w:rsidRPr="00A2180B" w:rsidR="00A2180B" w:rsidP="00A2180B" w:rsidRDefault="00A2180B" w14:paraId="348A7ADA" w14:textId="77777777">
      <w:pPr>
        <w:overflowPunct w:val="0"/>
        <w:autoSpaceDE w:val="0"/>
        <w:autoSpaceDN w:val="0"/>
        <w:adjustRightInd w:val="0"/>
        <w:rPr>
          <w:bCs/>
          <w:iCs/>
        </w:rPr>
      </w:pPr>
      <w:r>
        <w:t>EGSO:</w:t>
      </w:r>
    </w:p>
    <w:p w:rsidRPr="00A2180B" w:rsidR="00A2180B" w:rsidP="002A694B" w:rsidRDefault="00A2180B" w14:paraId="3F8BA128" w14:textId="77777777">
      <w:pPr>
        <w:widowControl w:val="0"/>
        <w:numPr>
          <w:ilvl w:val="0"/>
          <w:numId w:val="28"/>
        </w:numPr>
        <w:overflowPunct w:val="0"/>
        <w:autoSpaceDE w:val="0"/>
        <w:autoSpaceDN w:val="0"/>
        <w:adjustRightInd w:val="0"/>
        <w:ind w:left="284" w:hanging="284"/>
        <w:rPr>
          <w:bCs/>
          <w:iCs/>
        </w:rPr>
      </w:pPr>
      <w:r>
        <w:t>predlaže da se poboljšaju provedbeni mehanizmi na razini EU-a kako bi se osigurala veća pravna sigurnost, jednaki uvjeti za sve u cijelom EU-u i snažnija zaštita posebno usmjerena na slabije aktere u lancu opskrbe;</w:t>
      </w:r>
    </w:p>
    <w:p w:rsidRPr="00A2180B" w:rsidR="00A2180B" w:rsidP="002A694B" w:rsidRDefault="00A2180B" w14:paraId="6AB255E4" w14:textId="77777777">
      <w:pPr>
        <w:widowControl w:val="0"/>
        <w:numPr>
          <w:ilvl w:val="0"/>
          <w:numId w:val="28"/>
        </w:numPr>
        <w:overflowPunct w:val="0"/>
        <w:autoSpaceDE w:val="0"/>
        <w:autoSpaceDN w:val="0"/>
        <w:adjustRightInd w:val="0"/>
        <w:ind w:left="284" w:hanging="284"/>
        <w:rPr>
          <w:bCs/>
          <w:iCs/>
        </w:rPr>
      </w:pPr>
      <w:r>
        <w:t>smatra da treba raditi na usklađivanju Direktive kako bi bila prikladna za jedinstveno tržište;</w:t>
      </w:r>
    </w:p>
    <w:p w:rsidRPr="00A2180B" w:rsidR="00A2180B" w:rsidP="002A694B" w:rsidRDefault="00A2180B" w14:paraId="56960E47" w14:textId="77777777">
      <w:pPr>
        <w:widowControl w:val="0"/>
        <w:numPr>
          <w:ilvl w:val="0"/>
          <w:numId w:val="28"/>
        </w:numPr>
        <w:overflowPunct w:val="0"/>
        <w:autoSpaceDE w:val="0"/>
        <w:autoSpaceDN w:val="0"/>
        <w:adjustRightInd w:val="0"/>
        <w:ind w:left="284" w:hanging="284"/>
        <w:rPr>
          <w:bCs/>
          <w:iCs/>
        </w:rPr>
      </w:pPr>
      <w:r>
        <w:t>predlaže da se osigura da svi dionici, uključujući potrošače, dijele troškove održivog razvoja, kako bi se izgradio pravedniji sustav i podržala nastojanja za postizanjem veće transparentnosti cijena;</w:t>
      </w:r>
    </w:p>
    <w:p w:rsidRPr="00A2180B" w:rsidR="00A2180B" w:rsidP="002A694B" w:rsidRDefault="00A2180B" w14:paraId="55AE9CB3" w14:textId="77777777">
      <w:pPr>
        <w:widowControl w:val="0"/>
        <w:numPr>
          <w:ilvl w:val="0"/>
          <w:numId w:val="28"/>
        </w:numPr>
        <w:overflowPunct w:val="0"/>
        <w:autoSpaceDE w:val="0"/>
        <w:autoSpaceDN w:val="0"/>
        <w:adjustRightInd w:val="0"/>
        <w:ind w:left="284" w:hanging="284"/>
        <w:rPr>
          <w:bCs/>
          <w:iCs/>
        </w:rPr>
      </w:pPr>
      <w:r>
        <w:t>predlaže da se riješe problemi poput nestabilnosti cijena, sezonskih nestašica i administrativnog opterećenja boljim upravljanjem rizicima i pružanjem veće potpore proizvođačima te da se poveća zaštita za proizvođače, uz strože zabrane logističkih naknada, neobjavljenih rabata i prodajnih bonusa;</w:t>
      </w:r>
    </w:p>
    <w:p w:rsidRPr="00A2180B" w:rsidR="00A2180B" w:rsidP="002A694B" w:rsidRDefault="00A2180B" w14:paraId="26BE4FE0" w14:textId="77777777">
      <w:pPr>
        <w:widowControl w:val="0"/>
        <w:numPr>
          <w:ilvl w:val="0"/>
          <w:numId w:val="28"/>
        </w:numPr>
        <w:overflowPunct w:val="0"/>
        <w:autoSpaceDE w:val="0"/>
        <w:autoSpaceDN w:val="0"/>
        <w:adjustRightInd w:val="0"/>
        <w:ind w:left="284" w:hanging="284"/>
        <w:rPr>
          <w:bCs/>
          <w:iCs/>
        </w:rPr>
      </w:pPr>
      <w:r>
        <w:t>predlaže da se ojačaju mjere za očuvanje malih poljoprivrednih gospodarstava i uvedu odgovarajuće kazne za kršenja Direktive radi postizanja odvraćajućeg učinka i poboljšanja usklađenosti;</w:t>
      </w:r>
    </w:p>
    <w:p w:rsidRPr="00A2180B" w:rsidR="00A2180B" w:rsidP="002A694B" w:rsidRDefault="00A2180B" w14:paraId="6E0B1DD6" w14:textId="77777777">
      <w:pPr>
        <w:widowControl w:val="0"/>
        <w:numPr>
          <w:ilvl w:val="0"/>
          <w:numId w:val="28"/>
        </w:numPr>
        <w:overflowPunct w:val="0"/>
        <w:autoSpaceDE w:val="0"/>
        <w:autoSpaceDN w:val="0"/>
        <w:adjustRightInd w:val="0"/>
        <w:ind w:left="284" w:hanging="284"/>
        <w:rPr>
          <w:bCs/>
          <w:iCs/>
        </w:rPr>
      </w:pPr>
      <w:r>
        <w:t xml:space="preserve">predlaže da se poboljšaju informativne kampanje kako bi dionici bili svjesni svojih prava i obveza, postupaka zaštite i načina rada nadležnih tijela; </w:t>
      </w:r>
    </w:p>
    <w:p w:rsidRPr="00A2180B" w:rsidR="00A2180B" w:rsidP="002A694B" w:rsidRDefault="00A2180B" w14:paraId="3B84964D" w14:textId="77777777">
      <w:pPr>
        <w:widowControl w:val="0"/>
        <w:numPr>
          <w:ilvl w:val="0"/>
          <w:numId w:val="28"/>
        </w:numPr>
        <w:overflowPunct w:val="0"/>
        <w:autoSpaceDE w:val="0"/>
        <w:autoSpaceDN w:val="0"/>
        <w:adjustRightInd w:val="0"/>
        <w:ind w:left="284" w:hanging="284"/>
        <w:rPr>
          <w:bCs/>
          <w:iCs/>
        </w:rPr>
      </w:pPr>
      <w:r>
        <w:t>predlaže da se uspostavi portal na razini EU-a za prijavljivanje nepoštenih trgovačkih praksi kako bi se riješio problem straha od odmazde i poboljšali mehanizmi za podnošenje pritužbi i da se na nacionalnoj razini i na razini EU-a uspostave forumi za poticanje dijaloga i suradnje među dionicima u lancu opskrbe hranom; uviđa da je osnivanje Europskog odbora za poljoprivredu i hranu kao nastavak otvorenog dijaloga pokrenutog u okviru strateškog dijaloga o budućnosti poljoprivrede EU-a važan korak naprijed;</w:t>
      </w:r>
    </w:p>
    <w:p w:rsidRPr="00A2180B" w:rsidR="00A2180B" w:rsidP="002A694B" w:rsidRDefault="00A2180B" w14:paraId="6886CFAD" w14:textId="77777777">
      <w:pPr>
        <w:widowControl w:val="0"/>
        <w:numPr>
          <w:ilvl w:val="0"/>
          <w:numId w:val="28"/>
        </w:numPr>
        <w:overflowPunct w:val="0"/>
        <w:autoSpaceDE w:val="0"/>
        <w:autoSpaceDN w:val="0"/>
        <w:adjustRightInd w:val="0"/>
        <w:ind w:left="284" w:hanging="284"/>
        <w:rPr>
          <w:bCs/>
          <w:iCs/>
        </w:rPr>
      </w:pPr>
      <w:r>
        <w:t>potiče Komisiju da predstavi svoj nacrt revizije Uredbe o informiranju potrošača o hrani, kako bi se poboljšala kvaliteta informacija o podrijetlu proizvoda radi povećanja sljedivosti;</w:t>
      </w:r>
    </w:p>
    <w:p w:rsidRPr="00A2180B" w:rsidR="00A2180B" w:rsidP="002A694B" w:rsidRDefault="00A2180B" w14:paraId="01865399" w14:textId="77777777">
      <w:pPr>
        <w:widowControl w:val="0"/>
        <w:numPr>
          <w:ilvl w:val="0"/>
          <w:numId w:val="28"/>
        </w:numPr>
        <w:overflowPunct w:val="0"/>
        <w:autoSpaceDE w:val="0"/>
        <w:autoSpaceDN w:val="0"/>
        <w:adjustRightInd w:val="0"/>
        <w:ind w:left="284" w:hanging="284"/>
        <w:rPr>
          <w:bCs/>
          <w:iCs/>
        </w:rPr>
      </w:pPr>
      <w:r>
        <w:t>predlaže da se ispita područje primjene Direktive kako bi se riješio problem neravnoteže snaga, da se potiče učinkovitost u lancu opskrbe i zajamči pravednosti u odnosima s dobavljačima, uključujući odgovarajuću raspodjelu rizika i dobiti, te da se potiče zabrana određenih praksi radi učinkovite zaštite svih sudionika na tržištu.</w:t>
      </w:r>
    </w:p>
    <w:p w:rsidRPr="00F12E8B" w:rsidR="00A2180B" w:rsidP="00A2180B" w:rsidRDefault="00A2180B" w14:paraId="1941C237" w14:textId="77777777">
      <w:pPr>
        <w:widowControl w:val="0"/>
        <w:overflowPunct w:val="0"/>
        <w:autoSpaceDE w:val="0"/>
        <w:autoSpaceDN w:val="0"/>
        <w:adjustRightInd w:val="0"/>
        <w:ind w:left="709"/>
        <w:rPr>
          <w:bCs/>
          <w:iCs/>
          <w:sz w:val="18"/>
          <w:szCs w:val="18"/>
        </w:rPr>
      </w:pPr>
    </w:p>
    <w:tbl>
      <w:tblPr>
        <w:tblStyle w:val="TableGrid10"/>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A2180B" w:rsidR="00A2180B" w:rsidTr="00A2180B" w14:paraId="5197A83A" w14:textId="77777777">
        <w:tc>
          <w:tcPr>
            <w:tcW w:w="1556" w:type="pct"/>
            <w:hideMark/>
          </w:tcPr>
          <w:p w:rsidRPr="00A2180B" w:rsidR="00A2180B" w:rsidP="00A2180B" w:rsidRDefault="00A2180B" w14:paraId="0AC48337" w14:textId="77777777">
            <w:pPr>
              <w:overflowPunct w:val="0"/>
              <w:autoSpaceDE w:val="0"/>
              <w:autoSpaceDN w:val="0"/>
              <w:adjustRightInd w:val="0"/>
              <w:spacing w:line="240" w:lineRule="auto"/>
              <w:rPr>
                <w:i/>
              </w:rPr>
            </w:pPr>
            <w:r>
              <w:rPr>
                <w:b/>
                <w:i/>
              </w:rPr>
              <w:t>Kontakt:</w:t>
            </w:r>
          </w:p>
        </w:tc>
        <w:tc>
          <w:tcPr>
            <w:tcW w:w="3444" w:type="pct"/>
            <w:hideMark/>
          </w:tcPr>
          <w:p w:rsidRPr="00A2180B" w:rsidR="00A2180B" w:rsidP="00A2180B" w:rsidRDefault="00A2180B" w14:paraId="2FEA7BAF" w14:textId="3B1D38E3">
            <w:pPr>
              <w:overflowPunct w:val="0"/>
              <w:autoSpaceDE w:val="0"/>
              <w:autoSpaceDN w:val="0"/>
              <w:adjustRightInd w:val="0"/>
              <w:spacing w:line="240" w:lineRule="auto"/>
              <w:rPr>
                <w:i/>
              </w:rPr>
            </w:pPr>
            <w:r>
              <w:rPr>
                <w:i/>
              </w:rPr>
              <w:t>Myrto Kolyva</w:t>
            </w:r>
          </w:p>
        </w:tc>
      </w:tr>
      <w:tr w:rsidRPr="00A2180B" w:rsidR="00A2180B" w:rsidTr="00A2180B" w14:paraId="72B6C8BC" w14:textId="77777777">
        <w:tc>
          <w:tcPr>
            <w:tcW w:w="1556" w:type="pct"/>
            <w:hideMark/>
          </w:tcPr>
          <w:p w:rsidRPr="00A2180B" w:rsidR="00A2180B" w:rsidP="00A2180B" w:rsidRDefault="00A2180B" w14:paraId="421D8B61" w14:textId="77777777">
            <w:pPr>
              <w:overflowPunct w:val="0"/>
              <w:autoSpaceDE w:val="0"/>
              <w:autoSpaceDN w:val="0"/>
              <w:adjustRightInd w:val="0"/>
              <w:spacing w:line="240" w:lineRule="auto"/>
              <w:rPr>
                <w:i/>
              </w:rPr>
            </w:pPr>
            <w:r>
              <w:rPr>
                <w:i/>
              </w:rPr>
              <w:t>Tel.:</w:t>
            </w:r>
          </w:p>
        </w:tc>
        <w:tc>
          <w:tcPr>
            <w:tcW w:w="3444" w:type="pct"/>
            <w:hideMark/>
          </w:tcPr>
          <w:p w:rsidRPr="00A2180B" w:rsidR="00A2180B" w:rsidP="00A2180B" w:rsidRDefault="00A2180B" w14:paraId="0278E35B" w14:textId="77777777">
            <w:pPr>
              <w:overflowPunct w:val="0"/>
              <w:autoSpaceDE w:val="0"/>
              <w:autoSpaceDN w:val="0"/>
              <w:adjustRightInd w:val="0"/>
              <w:spacing w:line="240" w:lineRule="auto"/>
              <w:rPr>
                <w:i/>
              </w:rPr>
            </w:pPr>
            <w:r>
              <w:rPr>
                <w:i/>
              </w:rPr>
              <w:t>+32 25468718</w:t>
            </w:r>
          </w:p>
        </w:tc>
      </w:tr>
      <w:tr w:rsidRPr="00A2180B" w:rsidR="00A2180B" w:rsidTr="00A2180B" w14:paraId="689E9277" w14:textId="77777777">
        <w:tc>
          <w:tcPr>
            <w:tcW w:w="1556" w:type="pct"/>
            <w:hideMark/>
          </w:tcPr>
          <w:p w:rsidRPr="00A2180B" w:rsidR="00A2180B" w:rsidP="00A2180B" w:rsidRDefault="003247AA" w14:paraId="693FDAB8" w14:textId="24FBEA83">
            <w:pPr>
              <w:overflowPunct w:val="0"/>
              <w:autoSpaceDE w:val="0"/>
              <w:autoSpaceDN w:val="0"/>
              <w:adjustRightInd w:val="0"/>
              <w:spacing w:line="240" w:lineRule="auto"/>
              <w:rPr>
                <w:i/>
              </w:rPr>
            </w:pPr>
            <w:r>
              <w:rPr>
                <w:i/>
              </w:rPr>
              <w:t>E-pošta:</w:t>
            </w:r>
          </w:p>
        </w:tc>
        <w:tc>
          <w:tcPr>
            <w:tcW w:w="3444" w:type="pct"/>
            <w:hideMark/>
          </w:tcPr>
          <w:p w:rsidRPr="00A2180B" w:rsidR="00A2180B" w:rsidP="00A2180B" w:rsidRDefault="003103CC" w14:paraId="51B6B084" w14:textId="77777777">
            <w:pPr>
              <w:overflowPunct w:val="0"/>
              <w:autoSpaceDE w:val="0"/>
              <w:autoSpaceDN w:val="0"/>
              <w:adjustRightInd w:val="0"/>
              <w:spacing w:line="240" w:lineRule="auto"/>
              <w:rPr>
                <w:i/>
              </w:rPr>
            </w:pPr>
            <w:hyperlink w:history="1" r:id="rId39">
              <w:r w:rsidR="001B13B3">
                <w:rPr>
                  <w:i/>
                  <w:color w:val="0000FF"/>
                  <w:u w:val="single"/>
                </w:rPr>
                <w:t>Myrto.Kolyva@eesc.europa.eu</w:t>
              </w:r>
            </w:hyperlink>
            <w:r w:rsidR="001B13B3">
              <w:rPr>
                <w:color w:val="0000FF"/>
                <w:u w:val="single"/>
              </w:rPr>
              <w:t xml:space="preserve"> </w:t>
            </w:r>
          </w:p>
        </w:tc>
      </w:tr>
    </w:tbl>
    <w:p w:rsidR="00A2180B" w:rsidRDefault="00A2180B" w14:paraId="751B5A19" w14:textId="77777777">
      <w:pPr>
        <w:spacing w:after="160" w:line="259" w:lineRule="auto"/>
        <w:jc w:val="left"/>
      </w:pPr>
      <w:r>
        <w:br w:type="page"/>
      </w:r>
    </w:p>
    <w:p w:rsidRPr="00A62505" w:rsidR="00A62505" w:rsidP="00A62505" w:rsidRDefault="003103CC" w14:paraId="05D9433E" w14:textId="6F606440">
      <w:pPr>
        <w:widowControl w:val="0"/>
        <w:numPr>
          <w:ilvl w:val="0"/>
          <w:numId w:val="4"/>
        </w:numPr>
        <w:overflowPunct w:val="0"/>
        <w:autoSpaceDE w:val="0"/>
        <w:autoSpaceDN w:val="0"/>
        <w:adjustRightInd w:val="0"/>
        <w:ind w:hanging="567"/>
        <w:textAlignment w:val="baseline"/>
        <w:rPr>
          <w:sz w:val="20"/>
          <w:szCs w:val="20"/>
        </w:rPr>
      </w:pPr>
      <w:hyperlink w:history="1" r:id="rId40">
        <w:r w:rsidR="001B13B3">
          <w:rPr>
            <w:b/>
            <w:i/>
            <w:color w:val="0000FF"/>
            <w:sz w:val="28"/>
            <w:u w:val="single"/>
          </w:rPr>
          <w:t>Preporuke civilnog društva za europski pakt o oceanima</w:t>
        </w:r>
      </w:hyperlink>
    </w:p>
    <w:p w:rsidRPr="00F12E8B" w:rsidR="00A41475" w:rsidP="00A62505" w:rsidRDefault="00A41475" w14:paraId="0DD15A05" w14:textId="77777777">
      <w:pPr>
        <w:tabs>
          <w:tab w:val="center" w:pos="284"/>
        </w:tabs>
        <w:overflowPunct w:val="0"/>
        <w:autoSpaceDE w:val="0"/>
        <w:autoSpaceDN w:val="0"/>
        <w:adjustRightInd w:val="0"/>
        <w:ind w:left="266" w:hanging="266"/>
        <w:textAlignment w:val="baseline"/>
        <w:rPr>
          <w:b/>
        </w:rPr>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2"/>
        <w:gridCol w:w="6899"/>
      </w:tblGrid>
      <w:tr w:rsidRPr="00A62505" w:rsidR="00A62505" w:rsidTr="001E41BA" w14:paraId="455C30CE" w14:textId="77777777">
        <w:trPr>
          <w:trHeight w:val="527"/>
        </w:trPr>
        <w:tc>
          <w:tcPr>
            <w:tcW w:w="894" w:type="pct"/>
          </w:tcPr>
          <w:p w:rsidRPr="00A62505" w:rsidR="00A62505" w:rsidP="00A62505" w:rsidRDefault="00A62505" w14:paraId="333D567B" w14:textId="77777777">
            <w:pPr>
              <w:tabs>
                <w:tab w:val="center" w:pos="284"/>
              </w:tabs>
              <w:overflowPunct w:val="0"/>
              <w:autoSpaceDE w:val="0"/>
              <w:autoSpaceDN w:val="0"/>
              <w:adjustRightInd w:val="0"/>
              <w:ind w:left="266" w:hanging="266"/>
              <w:textAlignment w:val="baseline"/>
              <w:rPr>
                <w:b/>
              </w:rPr>
            </w:pPr>
            <w:r>
              <w:rPr>
                <w:b/>
              </w:rPr>
              <w:t>Izvjestitelj/ica:</w:t>
            </w:r>
          </w:p>
        </w:tc>
        <w:tc>
          <w:tcPr>
            <w:tcW w:w="4106" w:type="pct"/>
          </w:tcPr>
          <w:p w:rsidRPr="00A62505" w:rsidR="00A62505" w:rsidP="00A62505" w:rsidRDefault="00A62505" w14:paraId="532B760A" w14:textId="77777777">
            <w:pPr>
              <w:tabs>
                <w:tab w:val="center" w:pos="284"/>
              </w:tabs>
              <w:overflowPunct w:val="0"/>
              <w:autoSpaceDE w:val="0"/>
              <w:autoSpaceDN w:val="0"/>
              <w:adjustRightInd w:val="0"/>
              <w:ind w:left="266" w:hanging="266"/>
              <w:textAlignment w:val="baseline"/>
            </w:pPr>
            <w:r>
              <w:rPr>
                <w:b/>
              </w:rPr>
              <w:t>Javier GARAT PÉREZ</w:t>
            </w:r>
            <w:r>
              <w:t xml:space="preserve"> (Skupina organizacija civilnog društva – ES)</w:t>
            </w:r>
          </w:p>
        </w:tc>
      </w:tr>
      <w:tr w:rsidRPr="00A62505" w:rsidR="00A62505" w:rsidTr="001E41BA" w14:paraId="7B83F6EA" w14:textId="77777777">
        <w:trPr>
          <w:trHeight w:val="527"/>
        </w:trPr>
        <w:tc>
          <w:tcPr>
            <w:tcW w:w="894" w:type="pct"/>
          </w:tcPr>
          <w:p w:rsidRPr="00A62505" w:rsidR="00A62505" w:rsidP="00A62505" w:rsidRDefault="00A62505" w14:paraId="7CC91A23"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4106" w:type="pct"/>
          </w:tcPr>
          <w:p w:rsidR="00533EFC" w:rsidP="00A62505" w:rsidRDefault="00533EFC" w14:paraId="4429C020" w14:textId="305B9E1E">
            <w:pPr>
              <w:tabs>
                <w:tab w:val="center" w:pos="284"/>
              </w:tabs>
              <w:overflowPunct w:val="0"/>
              <w:autoSpaceDE w:val="0"/>
              <w:autoSpaceDN w:val="0"/>
              <w:adjustRightInd w:val="0"/>
              <w:ind w:left="266" w:hanging="266"/>
              <w:textAlignment w:val="baseline"/>
            </w:pPr>
            <w:r>
              <w:t>Razmatračko mišljenje na zahtjev Europske komisije</w:t>
            </w:r>
          </w:p>
          <w:p w:rsidRPr="008220A8" w:rsidR="00A41475" w:rsidP="00A62505" w:rsidRDefault="00A62505" w14:paraId="49FC9F9C" w14:textId="42BCFB29">
            <w:pPr>
              <w:tabs>
                <w:tab w:val="center" w:pos="284"/>
              </w:tabs>
              <w:overflowPunct w:val="0"/>
              <w:autoSpaceDE w:val="0"/>
              <w:autoSpaceDN w:val="0"/>
              <w:adjustRightInd w:val="0"/>
              <w:ind w:left="266" w:hanging="266"/>
              <w:textAlignment w:val="baseline"/>
            </w:pPr>
            <w:r>
              <w:t>EESC-2024-04595-00-00-AC</w:t>
            </w:r>
          </w:p>
        </w:tc>
      </w:tr>
    </w:tbl>
    <w:p w:rsidR="008220A8" w:rsidP="00A62505" w:rsidRDefault="008220A8" w14:paraId="73A434C4" w14:textId="77777777">
      <w:pPr>
        <w:keepNext/>
        <w:keepLines/>
        <w:tabs>
          <w:tab w:val="center" w:pos="284"/>
        </w:tabs>
        <w:overflowPunct w:val="0"/>
        <w:autoSpaceDE w:val="0"/>
        <w:autoSpaceDN w:val="0"/>
        <w:adjustRightInd w:val="0"/>
        <w:ind w:left="266" w:hanging="266"/>
        <w:textAlignment w:val="baseline"/>
        <w:rPr>
          <w:b/>
          <w:lang w:val="en-GB"/>
        </w:rPr>
      </w:pPr>
    </w:p>
    <w:p w:rsidRPr="00A62505" w:rsidR="00A62505" w:rsidP="00A62505" w:rsidRDefault="00A62505" w14:paraId="10A467A5" w14:textId="66FC2F01">
      <w:pPr>
        <w:keepNext/>
        <w:keepLines/>
        <w:tabs>
          <w:tab w:val="center" w:pos="284"/>
        </w:tabs>
        <w:overflowPunct w:val="0"/>
        <w:autoSpaceDE w:val="0"/>
        <w:autoSpaceDN w:val="0"/>
        <w:adjustRightInd w:val="0"/>
        <w:ind w:left="266" w:hanging="266"/>
        <w:textAlignment w:val="baseline"/>
        <w:rPr>
          <w:b/>
        </w:rPr>
      </w:pPr>
      <w:r>
        <w:rPr>
          <w:b/>
        </w:rPr>
        <w:t>Ključne točke:</w:t>
      </w:r>
    </w:p>
    <w:p w:rsidRPr="00A62505" w:rsidR="00A62505" w:rsidP="00A62505" w:rsidRDefault="00A62505" w14:paraId="0E28E981" w14:textId="77777777">
      <w:pPr>
        <w:keepNext/>
        <w:keepLines/>
        <w:tabs>
          <w:tab w:val="center" w:pos="284"/>
        </w:tabs>
        <w:overflowPunct w:val="0"/>
        <w:autoSpaceDE w:val="0"/>
        <w:autoSpaceDN w:val="0"/>
        <w:adjustRightInd w:val="0"/>
        <w:ind w:left="266" w:hanging="266"/>
        <w:textAlignment w:val="baseline"/>
        <w:rPr>
          <w:b/>
          <w:lang w:val="en-GB"/>
        </w:rPr>
      </w:pPr>
    </w:p>
    <w:p w:rsidR="00A62505" w:rsidP="00A62505" w:rsidRDefault="00A62505" w14:paraId="5292B50E" w14:textId="77777777">
      <w:pPr>
        <w:overflowPunct w:val="0"/>
        <w:autoSpaceDE w:val="0"/>
        <w:autoSpaceDN w:val="0"/>
        <w:adjustRightInd w:val="0"/>
        <w:textAlignment w:val="baseline"/>
        <w:rPr>
          <w:bCs/>
          <w:iCs/>
        </w:rPr>
      </w:pPr>
      <w:r>
        <w:t>EGSO:</w:t>
      </w:r>
    </w:p>
    <w:p w:rsidRPr="00A62505" w:rsidR="00A62505" w:rsidP="002A694B" w:rsidRDefault="00A62505" w14:paraId="5A357BEB" w14:textId="77777777">
      <w:pPr>
        <w:widowControl w:val="0"/>
        <w:numPr>
          <w:ilvl w:val="0"/>
          <w:numId w:val="29"/>
        </w:numPr>
        <w:overflowPunct w:val="0"/>
        <w:autoSpaceDE w:val="0"/>
        <w:autoSpaceDN w:val="0"/>
        <w:adjustRightInd w:val="0"/>
        <w:ind w:left="284" w:hanging="284"/>
        <w:textAlignment w:val="baseline"/>
        <w:rPr>
          <w:bCs/>
          <w:iCs/>
        </w:rPr>
      </w:pPr>
      <w:r>
        <w:t>pozdravlja činjenicu da je Europski pakt o oceanima jedan od prioriteta Komisije u novom mandatnom razdoblju i zalaže se za holistički pristup u kojem se gospodarsko blagostanje i konkurentnost kombiniraju s obnovom okoliša i promicanjem socijalne jednakosti;</w:t>
      </w:r>
    </w:p>
    <w:p w:rsidRPr="00A62505" w:rsidR="00A62505" w:rsidP="002A694B" w:rsidRDefault="00A62505" w14:paraId="50DFDB2F" w14:textId="77777777">
      <w:pPr>
        <w:widowControl w:val="0"/>
        <w:numPr>
          <w:ilvl w:val="0"/>
          <w:numId w:val="29"/>
        </w:numPr>
        <w:overflowPunct w:val="0"/>
        <w:autoSpaceDE w:val="0"/>
        <w:autoSpaceDN w:val="0"/>
        <w:adjustRightInd w:val="0"/>
        <w:ind w:left="284" w:hanging="284"/>
        <w:textAlignment w:val="baseline"/>
        <w:rPr>
          <w:bCs/>
          <w:iCs/>
        </w:rPr>
      </w:pPr>
      <w:r>
        <w:t xml:space="preserve">preporučuje da se Pakt blisko uskladi sa strategijom EU-a za plavo gospodarstvo, ciljevima održivog razvoja i europskim zelenim planom. Treba ga usmjeriti i na pomorske i na kopnene industrijske sektore i uskladiti s drugim politikama EU-a, posebno s planom za čistu industriju, strategijom pomorske industrije i Okvirnom direktivom o pomorskoj strategiji kako bi se osigurala usklađenost i znatan učinak. Također smatra da je ključno poboljšati Strategiju pomorske sigurnosti Europske unije i evaluirati postojeće politike poput zajedničke ribarstvene politike; </w:t>
      </w:r>
    </w:p>
    <w:p w:rsidRPr="00A62505" w:rsidR="00A62505" w:rsidP="002A694B" w:rsidRDefault="00A62505" w14:paraId="36E87ABC" w14:textId="77777777">
      <w:pPr>
        <w:widowControl w:val="0"/>
        <w:numPr>
          <w:ilvl w:val="0"/>
          <w:numId w:val="29"/>
        </w:numPr>
        <w:overflowPunct w:val="0"/>
        <w:autoSpaceDE w:val="0"/>
        <w:autoSpaceDN w:val="0"/>
        <w:adjustRightInd w:val="0"/>
        <w:ind w:left="284" w:hanging="284"/>
        <w:textAlignment w:val="baseline"/>
        <w:rPr>
          <w:bCs/>
          <w:iCs/>
        </w:rPr>
      </w:pPr>
      <w:r>
        <w:t>poziva na to da se učinkovitijom koordinacijom postojećih politika i tijela ojača i poboljša europski okvir pomorskog upravljanja, izbjegavajući pritom fragmentaciju i udvostručavanje napora, jačajući diplomatske napore i potičući mreže suradnje između obalnih zajednica, proizvodnih sektora i znanstvenika. Stoga preporučuje da se u svim europskim institucijama osnuju posebne radne skupine čija će glavna zadaća biti bavljenje morima i oceanima;</w:t>
      </w:r>
    </w:p>
    <w:p w:rsidRPr="00A62505" w:rsidR="00A62505" w:rsidP="002A694B" w:rsidRDefault="00A62505" w14:paraId="0FB93DEA" w14:textId="77777777">
      <w:pPr>
        <w:widowControl w:val="0"/>
        <w:numPr>
          <w:ilvl w:val="0"/>
          <w:numId w:val="29"/>
        </w:numPr>
        <w:overflowPunct w:val="0"/>
        <w:autoSpaceDE w:val="0"/>
        <w:autoSpaceDN w:val="0"/>
        <w:adjustRightInd w:val="0"/>
        <w:ind w:left="284" w:hanging="284"/>
        <w:textAlignment w:val="baseline"/>
      </w:pPr>
      <w:r>
        <w:t>poziva Komisiju da u svrhu optimizacije prikupljanja podataka i znanja uspostavi mehanizam suradnje među europskim agencijama nadležnima za pitanja oceana. Za učinkovito upravljanje oceanima od ključne je važnosti znanost;</w:t>
      </w:r>
    </w:p>
    <w:p w:rsidRPr="00A62505" w:rsidR="00A62505" w:rsidP="002A694B" w:rsidRDefault="00A62505" w14:paraId="5088F5A6"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preporučuje da se provede revizija prostornog planiranja morskog područja kako bi se olakšala sinergija i uravnotežili suprotstavljeni interesi prouzrokovani širenjem novih pomorskih industrija.</w:t>
      </w:r>
      <w:r>
        <w:rPr>
          <w:shd w:val="clear" w:color="auto" w:fill="FFFFFF" w:themeFill="background1"/>
        </w:rPr>
        <w:t xml:space="preserve"> </w:t>
      </w:r>
      <w:r>
        <w:t xml:space="preserve">Treba promicati pozitivan suživot i pristup temeljen na ekosustavu; </w:t>
      </w:r>
    </w:p>
    <w:p w:rsidRPr="00A62505" w:rsidR="00A62505" w:rsidP="002A694B" w:rsidRDefault="00A62505" w14:paraId="3144D1A0"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 xml:space="preserve">poziva na stvaranje „industrijskog saveza za vrijednosne lance plavog gospodarstva” koji bi okupio sve relevantne dionike (poduzeća, socijalne partnere, istraživačke organizacije, oblikovatelje politika i ulagače); </w:t>
      </w:r>
    </w:p>
    <w:p w:rsidRPr="00A62505" w:rsidR="00A62505" w:rsidP="002A694B" w:rsidRDefault="00A62505" w14:paraId="382AA551"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poziva na to da se radi potpore cilju održivog razvoja br. 14 mobiliziraju financijska sredstva za djelovanje u korist oceana. U tom je pogledu ključno mobilizirati javno i privatno financiranje. Preporučuje da se u horizontalnim fondovima kao što su Obzor ili Europski socijalni fond uspostave posebne proračunske linije za oceane i ojačaju sektorski fondovi poput Europskog fonda za pomorstvo, ribarstvo i akvakulturu (EFPRA);</w:t>
      </w:r>
    </w:p>
    <w:p w:rsidRPr="002A694B" w:rsidR="00A62505" w:rsidP="00533EFC" w:rsidRDefault="00A62505" w14:paraId="5714E51F"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poziva Komisiju da u Pakt uključi socijalnu dimenziju i tako u pomorskom sektoru osigura pravednu i digitalnu tranziciju koja radnicima i radnicama pruža sveobuhvatnu potporu, potiče generacijsku obnovu putem inicijativa usmjerenih na privlačenje mladih, jača zaštitu radne snage i olakšava prekvalifikaciju i usavršavanje;</w:t>
      </w:r>
    </w:p>
    <w:p w:rsidR="000873F2" w:rsidRDefault="000873F2" w14:paraId="68BCE9DD" w14:textId="4AE19436">
      <w:pPr>
        <w:spacing w:after="160" w:line="259" w:lineRule="auto"/>
        <w:jc w:val="left"/>
        <w:rPr>
          <w:szCs w:val="20"/>
        </w:rPr>
      </w:pPr>
      <w:r>
        <w:br w:type="page"/>
      </w:r>
    </w:p>
    <w:p w:rsidRPr="00A62505" w:rsidR="00A62505" w:rsidP="002A694B" w:rsidRDefault="00A62505" w14:paraId="57A6C827"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poziva na osiguravanje jednakih uvjeta tržišnog natjecanja i konsolidaciju snažnog pomorskog klastera s jasnim ciljevima dekarbonizacije kako bi se osigurala napredna i trajna pomorska industrija u Europi;</w:t>
      </w:r>
    </w:p>
    <w:p w:rsidRPr="00A62505" w:rsidR="00A62505" w:rsidP="002A694B" w:rsidRDefault="00A62505" w14:paraId="34595D9B"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preporučuje osmišljavanje integralnog mehanizma za evaluaciju i praćenje napretka Pakta. Taj bi mehanizam trebao uključivati EGSO.</w:t>
      </w:r>
    </w:p>
    <w:p w:rsidRPr="00A62505" w:rsidR="00A62505" w:rsidP="00A62505" w:rsidRDefault="00A62505" w14:paraId="6368CA30" w14:textId="77777777">
      <w:pPr>
        <w:widowControl w:val="0"/>
        <w:overflowPunct w:val="0"/>
        <w:autoSpaceDE w:val="0"/>
        <w:autoSpaceDN w:val="0"/>
        <w:adjustRightInd w:val="0"/>
        <w:ind w:left="709"/>
        <w:textAlignment w:val="baseline"/>
        <w:rPr>
          <w:szCs w:val="20"/>
          <w:lang w:val="en-GB"/>
        </w:rPr>
      </w:pPr>
    </w:p>
    <w:tbl>
      <w:tblPr>
        <w:tblStyle w:val="TableGrid11"/>
        <w:tblW w:w="33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1"/>
        <w:gridCol w:w="4568"/>
      </w:tblGrid>
      <w:tr w:rsidRPr="00A62505" w:rsidR="00A62505" w:rsidTr="002A694B" w14:paraId="7FE5FA0A" w14:textId="77777777">
        <w:tc>
          <w:tcPr>
            <w:tcW w:w="1380" w:type="pct"/>
          </w:tcPr>
          <w:p w:rsidRPr="00A62505" w:rsidR="00A62505" w:rsidP="00A62505" w:rsidRDefault="00A62505" w14:paraId="46218D32" w14:textId="77777777">
            <w:pPr>
              <w:overflowPunct w:val="0"/>
              <w:autoSpaceDE w:val="0"/>
              <w:autoSpaceDN w:val="0"/>
              <w:adjustRightInd w:val="0"/>
              <w:spacing w:line="240" w:lineRule="auto"/>
              <w:textAlignment w:val="baseline"/>
              <w:rPr>
                <w:i/>
              </w:rPr>
            </w:pPr>
            <w:r>
              <w:rPr>
                <w:b/>
                <w:i/>
              </w:rPr>
              <w:t>Kontakt:</w:t>
            </w:r>
          </w:p>
        </w:tc>
        <w:tc>
          <w:tcPr>
            <w:tcW w:w="3620" w:type="pct"/>
          </w:tcPr>
          <w:p w:rsidRPr="00A62505" w:rsidR="00A62505" w:rsidP="00A62505" w:rsidRDefault="00A62505" w14:paraId="10329760" w14:textId="6A3C451D">
            <w:pPr>
              <w:overflowPunct w:val="0"/>
              <w:autoSpaceDE w:val="0"/>
              <w:autoSpaceDN w:val="0"/>
              <w:adjustRightInd w:val="0"/>
              <w:spacing w:line="240" w:lineRule="auto"/>
              <w:textAlignment w:val="baseline"/>
              <w:rPr>
                <w:i/>
              </w:rPr>
            </w:pPr>
            <w:r>
              <w:t>Gaia Bottoni</w:t>
            </w:r>
          </w:p>
        </w:tc>
      </w:tr>
      <w:tr w:rsidRPr="00A62505" w:rsidR="00A62505" w:rsidTr="002A694B" w14:paraId="1E01599F" w14:textId="77777777">
        <w:tc>
          <w:tcPr>
            <w:tcW w:w="1380" w:type="pct"/>
          </w:tcPr>
          <w:p w:rsidRPr="00A62505" w:rsidR="00A62505" w:rsidP="00A62505" w:rsidRDefault="00A62505" w14:paraId="34B64C5E" w14:textId="77777777">
            <w:pPr>
              <w:overflowPunct w:val="0"/>
              <w:autoSpaceDE w:val="0"/>
              <w:autoSpaceDN w:val="0"/>
              <w:adjustRightInd w:val="0"/>
              <w:spacing w:line="240" w:lineRule="auto"/>
              <w:textAlignment w:val="baseline"/>
              <w:rPr>
                <w:i/>
              </w:rPr>
            </w:pPr>
            <w:r>
              <w:rPr>
                <w:i/>
              </w:rPr>
              <w:t>Tel.:</w:t>
            </w:r>
          </w:p>
        </w:tc>
        <w:tc>
          <w:tcPr>
            <w:tcW w:w="3620" w:type="pct"/>
          </w:tcPr>
          <w:p w:rsidRPr="00A62505" w:rsidR="00A62505" w:rsidP="00A62505" w:rsidRDefault="00A62505" w14:paraId="509C7A01" w14:textId="77777777">
            <w:pPr>
              <w:overflowPunct w:val="0"/>
              <w:autoSpaceDE w:val="0"/>
              <w:autoSpaceDN w:val="0"/>
              <w:adjustRightInd w:val="0"/>
              <w:spacing w:line="240" w:lineRule="auto"/>
              <w:textAlignment w:val="baseline"/>
              <w:rPr>
                <w:i/>
              </w:rPr>
            </w:pPr>
            <w:r>
              <w:rPr>
                <w:i/>
              </w:rPr>
              <w:t>+32 25469447</w:t>
            </w:r>
          </w:p>
        </w:tc>
      </w:tr>
      <w:tr w:rsidRPr="00A62505" w:rsidR="000873F2" w:rsidTr="00ED2AB3" w14:paraId="337F4466" w14:textId="77777777">
        <w:tc>
          <w:tcPr>
            <w:tcW w:w="1380" w:type="pct"/>
          </w:tcPr>
          <w:p w:rsidRPr="00A62505" w:rsidR="000873F2" w:rsidP="00A62505" w:rsidRDefault="000873F2" w14:paraId="5C9888F8" w14:textId="327126E2">
            <w:pPr>
              <w:overflowPunct w:val="0"/>
              <w:autoSpaceDE w:val="0"/>
              <w:autoSpaceDN w:val="0"/>
              <w:adjustRightInd w:val="0"/>
              <w:spacing w:line="240" w:lineRule="auto"/>
              <w:textAlignment w:val="baseline"/>
              <w:rPr>
                <w:i/>
              </w:rPr>
            </w:pPr>
            <w:r>
              <w:rPr>
                <w:i/>
              </w:rPr>
              <w:t>E-pošta:</w:t>
            </w:r>
          </w:p>
        </w:tc>
        <w:tc>
          <w:tcPr>
            <w:tcW w:w="3620" w:type="pct"/>
          </w:tcPr>
          <w:p w:rsidRPr="00A62505" w:rsidR="000873F2" w:rsidP="00A62505" w:rsidRDefault="003103CC" w14:paraId="62CB7CCA" w14:textId="47A8C0AA">
            <w:pPr>
              <w:overflowPunct w:val="0"/>
              <w:autoSpaceDE w:val="0"/>
              <w:autoSpaceDN w:val="0"/>
              <w:adjustRightInd w:val="0"/>
              <w:spacing w:line="240" w:lineRule="auto"/>
              <w:textAlignment w:val="baseline"/>
              <w:rPr>
                <w:i/>
              </w:rPr>
            </w:pPr>
            <w:hyperlink w:history="1" r:id="rId41">
              <w:r w:rsidR="001B13B3">
                <w:rPr>
                  <w:rStyle w:val="Hyperlink"/>
                  <w:i/>
                </w:rPr>
                <w:t>Gaia.Bottoni@eesc.europa.eu</w:t>
              </w:r>
            </w:hyperlink>
          </w:p>
        </w:tc>
      </w:tr>
    </w:tbl>
    <w:p w:rsidRPr="00ED2AB3" w:rsidR="00AE55EC" w:rsidP="002A694B" w:rsidRDefault="00AE55EC" w14:paraId="31BD237B" w14:textId="77777777">
      <w:pPr>
        <w:tabs>
          <w:tab w:val="left" w:pos="1843"/>
        </w:tabs>
        <w:overflowPunct w:val="0"/>
        <w:autoSpaceDE w:val="0"/>
        <w:autoSpaceDN w:val="0"/>
        <w:adjustRightInd w:val="0"/>
        <w:spacing w:line="240" w:lineRule="auto"/>
        <w:ind w:firstLine="142"/>
        <w:textAlignment w:val="baseline"/>
      </w:pPr>
    </w:p>
    <w:p w:rsidRPr="00ED2AB3" w:rsidR="00AE55EC" w:rsidRDefault="00AE55EC" w14:paraId="6397769D" w14:textId="77777777">
      <w:pPr>
        <w:spacing w:after="160" w:line="259" w:lineRule="auto"/>
        <w:jc w:val="left"/>
      </w:pPr>
      <w:r>
        <w:br w:type="page"/>
      </w:r>
    </w:p>
    <w:p w:rsidRPr="00284F59" w:rsidR="00284F59" w:rsidP="002A694B" w:rsidRDefault="003103CC" w14:paraId="450BEA01" w14:textId="3CDB4120">
      <w:pPr>
        <w:widowControl w:val="0"/>
        <w:numPr>
          <w:ilvl w:val="0"/>
          <w:numId w:val="4"/>
        </w:numPr>
        <w:overflowPunct w:val="0"/>
        <w:autoSpaceDE w:val="0"/>
        <w:autoSpaceDN w:val="0"/>
        <w:adjustRightInd w:val="0"/>
        <w:ind w:hanging="567"/>
        <w:textAlignment w:val="baseline"/>
      </w:pPr>
      <w:hyperlink w:history="1" r:id="rId42">
        <w:r w:rsidR="001B13B3">
          <w:rPr>
            <w:b/>
            <w:i/>
            <w:color w:val="0000FF"/>
            <w:sz w:val="28"/>
            <w:u w:val="single"/>
          </w:rPr>
          <w:t>Nova pravila o prekograničnom izvršavanju zakonodavstva za suzbijanje nepoštenih trgovačkih praksi</w:t>
        </w:r>
      </w:hyperlink>
    </w:p>
    <w:p w:rsidRPr="00F12E8B" w:rsidR="000873F2" w:rsidP="00284F59" w:rsidRDefault="000873F2" w14:paraId="2C9B3901" w14:textId="59E6A7CA">
      <w:pPr>
        <w:spacing w:after="160" w:line="259" w:lineRule="auto"/>
        <w:jc w:val="left"/>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2"/>
        <w:gridCol w:w="6899"/>
      </w:tblGrid>
      <w:tr w:rsidRPr="00A62505" w:rsidR="000873F2" w:rsidTr="006F4088" w14:paraId="569F9E90" w14:textId="77777777">
        <w:trPr>
          <w:trHeight w:val="527"/>
        </w:trPr>
        <w:tc>
          <w:tcPr>
            <w:tcW w:w="894" w:type="pct"/>
          </w:tcPr>
          <w:p w:rsidRPr="00A62505" w:rsidR="000873F2" w:rsidP="006F4088" w:rsidRDefault="000873F2" w14:paraId="5A502C46" w14:textId="77777777">
            <w:pPr>
              <w:tabs>
                <w:tab w:val="center" w:pos="284"/>
              </w:tabs>
              <w:overflowPunct w:val="0"/>
              <w:autoSpaceDE w:val="0"/>
              <w:autoSpaceDN w:val="0"/>
              <w:adjustRightInd w:val="0"/>
              <w:ind w:left="266" w:hanging="266"/>
              <w:textAlignment w:val="baseline"/>
              <w:rPr>
                <w:b/>
              </w:rPr>
            </w:pPr>
            <w:r>
              <w:rPr>
                <w:b/>
              </w:rPr>
              <w:t>Izvjestitelj/ica:</w:t>
            </w:r>
          </w:p>
        </w:tc>
        <w:tc>
          <w:tcPr>
            <w:tcW w:w="4106" w:type="pct"/>
          </w:tcPr>
          <w:p w:rsidRPr="00A62505" w:rsidR="000873F2" w:rsidP="006F4088" w:rsidRDefault="000873F2" w14:paraId="50BF5152" w14:textId="77E543F2">
            <w:pPr>
              <w:tabs>
                <w:tab w:val="center" w:pos="284"/>
              </w:tabs>
              <w:overflowPunct w:val="0"/>
              <w:autoSpaceDE w:val="0"/>
              <w:autoSpaceDN w:val="0"/>
              <w:adjustRightInd w:val="0"/>
              <w:ind w:left="266" w:hanging="266"/>
              <w:textAlignment w:val="baseline"/>
            </w:pPr>
            <w:r>
              <w:rPr>
                <w:b/>
              </w:rPr>
              <w:t>Emilie PROUZET</w:t>
            </w:r>
            <w:r>
              <w:t xml:space="preserve"> (Skupina poslodavaca – FR)</w:t>
            </w:r>
          </w:p>
        </w:tc>
      </w:tr>
      <w:tr w:rsidRPr="00A62505" w:rsidR="000873F2" w:rsidTr="006F4088" w14:paraId="23A394B3" w14:textId="77777777">
        <w:trPr>
          <w:trHeight w:val="527"/>
        </w:trPr>
        <w:tc>
          <w:tcPr>
            <w:tcW w:w="894" w:type="pct"/>
          </w:tcPr>
          <w:p w:rsidRPr="00A62505" w:rsidR="000873F2" w:rsidP="006F4088" w:rsidRDefault="000873F2" w14:paraId="4492EA1B"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4106" w:type="pct"/>
          </w:tcPr>
          <w:p w:rsidRPr="000873F2" w:rsidR="000873F2" w:rsidP="000873F2" w:rsidRDefault="000873F2" w14:paraId="6181222D" w14:textId="77777777">
            <w:pPr>
              <w:tabs>
                <w:tab w:val="center" w:pos="284"/>
              </w:tabs>
              <w:overflowPunct w:val="0"/>
              <w:autoSpaceDE w:val="0"/>
              <w:autoSpaceDN w:val="0"/>
              <w:adjustRightInd w:val="0"/>
              <w:ind w:left="266" w:hanging="266"/>
              <w:textAlignment w:val="baseline"/>
            </w:pPr>
            <w:r>
              <w:t>COM(2024) 576 final</w:t>
            </w:r>
          </w:p>
          <w:p w:rsidRPr="008220A8" w:rsidR="000873F2" w:rsidP="006F4088" w:rsidRDefault="000873F2" w14:paraId="0605B2A8" w14:textId="7D89499F">
            <w:pPr>
              <w:tabs>
                <w:tab w:val="center" w:pos="284"/>
              </w:tabs>
              <w:overflowPunct w:val="0"/>
              <w:autoSpaceDE w:val="0"/>
              <w:autoSpaceDN w:val="0"/>
              <w:adjustRightInd w:val="0"/>
              <w:ind w:left="266" w:hanging="266"/>
              <w:textAlignment w:val="baseline"/>
            </w:pPr>
            <w:r>
              <w:t>EESC-2024-04652-00-00-AC</w:t>
            </w:r>
          </w:p>
        </w:tc>
      </w:tr>
    </w:tbl>
    <w:p w:rsidR="00037018" w:rsidP="002A694B" w:rsidRDefault="00037018" w14:paraId="5289C30D" w14:textId="77777777">
      <w:pPr>
        <w:spacing w:after="160" w:line="276" w:lineRule="auto"/>
        <w:jc w:val="left"/>
        <w:rPr>
          <w:b/>
          <w:bCs/>
          <w:lang w:val="en-GB"/>
        </w:rPr>
      </w:pPr>
    </w:p>
    <w:p w:rsidRPr="002A694B" w:rsidR="00284F59" w:rsidP="002A694B" w:rsidRDefault="00284F59" w14:paraId="22E707D5" w14:textId="241847DE">
      <w:pPr>
        <w:spacing w:after="160" w:line="240" w:lineRule="auto"/>
        <w:jc w:val="left"/>
        <w:rPr>
          <w:b/>
          <w:bCs/>
        </w:rPr>
      </w:pPr>
      <w:r>
        <w:rPr>
          <w:b/>
        </w:rPr>
        <w:t>Ključne točke:</w:t>
      </w:r>
    </w:p>
    <w:p w:rsidR="00037018" w:rsidP="002A694B" w:rsidRDefault="00037018" w14:paraId="45019FF8" w14:textId="77777777">
      <w:pPr>
        <w:spacing w:after="160" w:line="240" w:lineRule="auto"/>
        <w:jc w:val="left"/>
        <w:rPr>
          <w:lang w:val="en-GB"/>
        </w:rPr>
      </w:pPr>
    </w:p>
    <w:p w:rsidRPr="00284F59" w:rsidR="00284F59" w:rsidP="002A694B" w:rsidRDefault="00284F59" w14:paraId="4DDEC045" w14:textId="7ADB2AB0">
      <w:pPr>
        <w:spacing w:after="160" w:line="240" w:lineRule="auto"/>
        <w:jc w:val="left"/>
      </w:pPr>
      <w:r>
        <w:t>EGSO:</w:t>
      </w:r>
    </w:p>
    <w:p w:rsidRPr="00766A5E" w:rsidR="00766A5E" w:rsidP="002A694B" w:rsidRDefault="00766A5E" w14:paraId="757E5237" w14:textId="77777777">
      <w:pPr>
        <w:widowControl w:val="0"/>
        <w:numPr>
          <w:ilvl w:val="0"/>
          <w:numId w:val="33"/>
        </w:numPr>
        <w:overflowPunct w:val="0"/>
        <w:autoSpaceDE w:val="0"/>
        <w:autoSpaceDN w:val="0"/>
        <w:adjustRightInd w:val="0"/>
        <w:ind w:left="284" w:hanging="284"/>
        <w:textAlignment w:val="baseline"/>
        <w:rPr>
          <w:bCs/>
          <w:iCs/>
        </w:rPr>
      </w:pPr>
      <w:r>
        <w:t>zalaže se za jačanje suradnje nacionalnih tijela na unutarnjem tržištu, podržava duh otvorenog dijaloga koji je posljednjih mjeseci vladao među raznim akterima u lancu opskrbe hranom i nada se da će se takva atmosfera nastaviti i u okviru nedavno osnovanog Europskog odbora za poljoprivredu i hranu (EBAF);</w:t>
      </w:r>
    </w:p>
    <w:p w:rsidRPr="00766A5E" w:rsidR="00766A5E" w:rsidP="002A694B" w:rsidRDefault="00766A5E" w14:paraId="0A24F514" w14:textId="77777777">
      <w:pPr>
        <w:widowControl w:val="0"/>
        <w:numPr>
          <w:ilvl w:val="0"/>
          <w:numId w:val="33"/>
        </w:numPr>
        <w:overflowPunct w:val="0"/>
        <w:autoSpaceDE w:val="0"/>
        <w:autoSpaceDN w:val="0"/>
        <w:adjustRightInd w:val="0"/>
        <w:ind w:left="284" w:hanging="284"/>
        <w:textAlignment w:val="baseline"/>
        <w:rPr>
          <w:bCs/>
          <w:iCs/>
        </w:rPr>
      </w:pPr>
      <w:r>
        <w:t>napominje da je izuzetno važno nastojati ostvariti bolju komunikaciju, koordinaciju i suradnju među nacionalnim tijelima kako bi se podnositeljima pritužbi pružila bolja potpora u njihovim radnjama. U tom kontekstu EGSO ponovno ističe važnu ulogu usmenih i pismenih prevoditelja jer su jezici i dalje značajna prepreka koja ograničava pristup postupcima;</w:t>
      </w:r>
    </w:p>
    <w:p w:rsidRPr="00766A5E" w:rsidR="00766A5E" w:rsidP="002A694B" w:rsidRDefault="00766A5E" w14:paraId="46DAC5B9" w14:textId="77777777">
      <w:pPr>
        <w:widowControl w:val="0"/>
        <w:numPr>
          <w:ilvl w:val="0"/>
          <w:numId w:val="33"/>
        </w:numPr>
        <w:overflowPunct w:val="0"/>
        <w:autoSpaceDE w:val="0"/>
        <w:autoSpaceDN w:val="0"/>
        <w:adjustRightInd w:val="0"/>
        <w:ind w:left="284" w:hanging="284"/>
        <w:textAlignment w:val="baseline"/>
        <w:rPr>
          <w:bCs/>
          <w:iCs/>
        </w:rPr>
      </w:pPr>
      <w:r>
        <w:t>pozdravlja odluku Komisije da brzo počne u zakonodavni postupak uključivati preporuke iz strateškog dijaloga o budućnosti poljoprivrede u EU-u;</w:t>
      </w:r>
    </w:p>
    <w:p w:rsidRPr="00766A5E" w:rsidR="00766A5E" w:rsidP="002A694B" w:rsidRDefault="00766A5E" w14:paraId="51E032A8" w14:textId="77777777">
      <w:pPr>
        <w:widowControl w:val="0"/>
        <w:numPr>
          <w:ilvl w:val="0"/>
          <w:numId w:val="33"/>
        </w:numPr>
        <w:overflowPunct w:val="0"/>
        <w:autoSpaceDE w:val="0"/>
        <w:autoSpaceDN w:val="0"/>
        <w:adjustRightInd w:val="0"/>
        <w:ind w:left="284" w:hanging="284"/>
        <w:textAlignment w:val="baseline"/>
        <w:rPr>
          <w:bCs/>
          <w:iCs/>
        </w:rPr>
      </w:pPr>
      <w:r>
        <w:t>razumije da procjena učinka nije provedena jer je cilj Prijedloga uredbe samo pojasniti mehanizme suradnje nacionalnih tijela koji su već predviđeni Direktivom o nepoštenoj poslovnoj praksi;</w:t>
      </w:r>
    </w:p>
    <w:p w:rsidRPr="00766A5E" w:rsidR="00766A5E" w:rsidP="002A694B" w:rsidRDefault="00766A5E" w14:paraId="210438D1" w14:textId="77777777">
      <w:pPr>
        <w:widowControl w:val="0"/>
        <w:numPr>
          <w:ilvl w:val="0"/>
          <w:numId w:val="33"/>
        </w:numPr>
        <w:overflowPunct w:val="0"/>
        <w:autoSpaceDE w:val="0"/>
        <w:autoSpaceDN w:val="0"/>
        <w:adjustRightInd w:val="0"/>
        <w:ind w:left="284" w:hanging="284"/>
        <w:textAlignment w:val="baseline"/>
        <w:rPr>
          <w:bCs/>
          <w:iCs/>
        </w:rPr>
      </w:pPr>
      <w:r>
        <w:t>poziva suzakonodavce da osiguraju da predložena uredba ostane zakonodavni akt kojim se isključivo žele utvrditi administrativne i postupovne mjere, kao i to da poduzeća koja posluju na unutarnjem tržištu imaju pravnu sigurnost i da i dalje mogu slobodno birati pravo i jurisdikciju koji se primjenjuju na njihove ugovore, pod uvjetom da se poštuje pravo tržišnog natjecanja;</w:t>
      </w:r>
    </w:p>
    <w:p w:rsidRPr="00766A5E" w:rsidR="00766A5E" w:rsidP="002A694B" w:rsidRDefault="00766A5E" w14:paraId="3A045EFA" w14:textId="77777777">
      <w:pPr>
        <w:widowControl w:val="0"/>
        <w:numPr>
          <w:ilvl w:val="0"/>
          <w:numId w:val="33"/>
        </w:numPr>
        <w:overflowPunct w:val="0"/>
        <w:autoSpaceDE w:val="0"/>
        <w:autoSpaceDN w:val="0"/>
        <w:adjustRightInd w:val="0"/>
        <w:ind w:left="284" w:hanging="284"/>
        <w:textAlignment w:val="baseline"/>
        <w:rPr>
          <w:bCs/>
          <w:iCs/>
        </w:rPr>
      </w:pPr>
      <w:r>
        <w:t>poziva na to da se mjere iz Uredbe primjenjuju samo na suradnju među tijelima nadležnima za provedbu zakonodavstva o nepoštenim trgovačkim praksama i pragovima koji su na razini EU-a usklađeni člancima 3. i 4. Direktive o nepoštenim trgovačkim praksama;</w:t>
      </w:r>
    </w:p>
    <w:p w:rsidRPr="00766A5E" w:rsidR="00766A5E" w:rsidP="002A694B" w:rsidRDefault="00766A5E" w14:paraId="54BC675F" w14:textId="77777777">
      <w:pPr>
        <w:widowControl w:val="0"/>
        <w:numPr>
          <w:ilvl w:val="0"/>
          <w:numId w:val="33"/>
        </w:numPr>
        <w:overflowPunct w:val="0"/>
        <w:autoSpaceDE w:val="0"/>
        <w:autoSpaceDN w:val="0"/>
        <w:adjustRightInd w:val="0"/>
        <w:ind w:left="284" w:hanging="284"/>
        <w:textAlignment w:val="baseline"/>
        <w:rPr>
          <w:bCs/>
          <w:iCs/>
        </w:rPr>
      </w:pPr>
      <w:r>
        <w:t>poziva suzakonodavce da osiguraju da tijela nadležna za provedbu zakonodavstva imaju apsolutno pravo odbiti zahtjeve za razmjenu informacija o nacionalnim pravilima koja nisu obuhvaćena Direktivom o nepoštenim trgovačkim praksama i da ne predlažu mjere koje bi mogle dovesti do ponovne nacionalizacije opskrbe u Europi i time legitimizirati teritorijalna ograničenja opskrbe, koja imaju ozbiljne posljedice za potrošače i održivost proizvoda.</w:t>
      </w:r>
    </w:p>
    <w:p w:rsidRPr="00F12E8B" w:rsidR="00766A5E" w:rsidP="00766A5E" w:rsidRDefault="00766A5E" w14:paraId="5AD69D73" w14:textId="77777777">
      <w:pPr>
        <w:widowControl w:val="0"/>
        <w:overflowPunct w:val="0"/>
        <w:autoSpaceDE w:val="0"/>
        <w:autoSpaceDN w:val="0"/>
        <w:adjustRightInd w:val="0"/>
        <w:textAlignment w:val="baseline"/>
        <w:rPr>
          <w:bCs/>
          <w:iCs/>
        </w:rPr>
      </w:pPr>
    </w:p>
    <w:tbl>
      <w:tblPr>
        <w:tblStyle w:val="TableGrid20"/>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766A5E" w:rsidR="00766A5E" w:rsidTr="007F2B34" w14:paraId="5B638E65" w14:textId="77777777">
        <w:tc>
          <w:tcPr>
            <w:tcW w:w="2127" w:type="dxa"/>
          </w:tcPr>
          <w:p w:rsidRPr="00766A5E" w:rsidR="00766A5E" w:rsidP="00766A5E" w:rsidRDefault="00766A5E" w14:paraId="76631ADE" w14:textId="77777777">
            <w:pPr>
              <w:overflowPunct w:val="0"/>
              <w:autoSpaceDE w:val="0"/>
              <w:autoSpaceDN w:val="0"/>
              <w:adjustRightInd w:val="0"/>
              <w:spacing w:line="240" w:lineRule="auto"/>
              <w:textAlignment w:val="baseline"/>
              <w:rPr>
                <w:i/>
              </w:rPr>
            </w:pPr>
            <w:r>
              <w:rPr>
                <w:b/>
                <w:i/>
              </w:rPr>
              <w:t>Kontakt:</w:t>
            </w:r>
          </w:p>
        </w:tc>
        <w:tc>
          <w:tcPr>
            <w:tcW w:w="4252" w:type="dxa"/>
          </w:tcPr>
          <w:p w:rsidRPr="00766A5E" w:rsidR="00766A5E" w:rsidP="00766A5E" w:rsidRDefault="00766A5E" w14:paraId="530AAB89" w14:textId="5201CC2B">
            <w:pPr>
              <w:overflowPunct w:val="0"/>
              <w:autoSpaceDE w:val="0"/>
              <w:autoSpaceDN w:val="0"/>
              <w:adjustRightInd w:val="0"/>
              <w:spacing w:line="240" w:lineRule="auto"/>
              <w:textAlignment w:val="baseline"/>
              <w:rPr>
                <w:i/>
              </w:rPr>
            </w:pPr>
            <w:r>
              <w:rPr>
                <w:i/>
              </w:rPr>
              <w:t>Myrto Kolyva</w:t>
            </w:r>
          </w:p>
        </w:tc>
      </w:tr>
      <w:tr w:rsidRPr="00766A5E" w:rsidR="00766A5E" w:rsidTr="007F2B34" w14:paraId="0B0643F6" w14:textId="77777777">
        <w:tc>
          <w:tcPr>
            <w:tcW w:w="2127" w:type="dxa"/>
          </w:tcPr>
          <w:p w:rsidRPr="00766A5E" w:rsidR="00766A5E" w:rsidP="00766A5E" w:rsidRDefault="00766A5E" w14:paraId="155A9A8D" w14:textId="77777777">
            <w:pPr>
              <w:overflowPunct w:val="0"/>
              <w:autoSpaceDE w:val="0"/>
              <w:autoSpaceDN w:val="0"/>
              <w:adjustRightInd w:val="0"/>
              <w:spacing w:line="240" w:lineRule="auto"/>
              <w:textAlignment w:val="baseline"/>
              <w:rPr>
                <w:i/>
              </w:rPr>
            </w:pPr>
            <w:r>
              <w:rPr>
                <w:i/>
              </w:rPr>
              <w:t>Tel.:</w:t>
            </w:r>
          </w:p>
        </w:tc>
        <w:tc>
          <w:tcPr>
            <w:tcW w:w="4252" w:type="dxa"/>
          </w:tcPr>
          <w:p w:rsidRPr="00766A5E" w:rsidR="00766A5E" w:rsidP="00766A5E" w:rsidRDefault="00766A5E" w14:paraId="4FE7CF3D" w14:textId="77777777">
            <w:pPr>
              <w:overflowPunct w:val="0"/>
              <w:autoSpaceDE w:val="0"/>
              <w:autoSpaceDN w:val="0"/>
              <w:adjustRightInd w:val="0"/>
              <w:spacing w:line="240" w:lineRule="auto"/>
              <w:textAlignment w:val="baseline"/>
              <w:rPr>
                <w:i/>
              </w:rPr>
            </w:pPr>
            <w:r>
              <w:rPr>
                <w:i/>
              </w:rPr>
              <w:t>+32 25468718</w:t>
            </w:r>
          </w:p>
        </w:tc>
      </w:tr>
      <w:tr w:rsidRPr="00766A5E" w:rsidR="00766A5E" w:rsidTr="007F2B34" w14:paraId="08FF73E7" w14:textId="77777777">
        <w:tc>
          <w:tcPr>
            <w:tcW w:w="2127" w:type="dxa"/>
          </w:tcPr>
          <w:p w:rsidRPr="00766A5E" w:rsidR="00766A5E" w:rsidP="00766A5E" w:rsidRDefault="00766A5E" w14:paraId="0A69DDF5" w14:textId="7B3A5FF3">
            <w:pPr>
              <w:overflowPunct w:val="0"/>
              <w:autoSpaceDE w:val="0"/>
              <w:autoSpaceDN w:val="0"/>
              <w:adjustRightInd w:val="0"/>
              <w:spacing w:line="240" w:lineRule="auto"/>
              <w:textAlignment w:val="baseline"/>
              <w:rPr>
                <w:i/>
              </w:rPr>
            </w:pPr>
            <w:r>
              <w:rPr>
                <w:i/>
              </w:rPr>
              <w:t>E-pošta:</w:t>
            </w:r>
          </w:p>
        </w:tc>
        <w:tc>
          <w:tcPr>
            <w:tcW w:w="4252" w:type="dxa"/>
          </w:tcPr>
          <w:p w:rsidRPr="00766A5E" w:rsidR="00766A5E" w:rsidP="00766A5E" w:rsidRDefault="003103CC" w14:paraId="1A74AC37" w14:textId="77777777">
            <w:pPr>
              <w:overflowPunct w:val="0"/>
              <w:autoSpaceDE w:val="0"/>
              <w:autoSpaceDN w:val="0"/>
              <w:adjustRightInd w:val="0"/>
              <w:spacing w:line="240" w:lineRule="auto"/>
              <w:textAlignment w:val="baseline"/>
              <w:rPr>
                <w:i/>
              </w:rPr>
            </w:pPr>
            <w:hyperlink w:history="1" r:id="rId43">
              <w:r w:rsidR="001B13B3">
                <w:rPr>
                  <w:i/>
                  <w:color w:val="0000FF"/>
                  <w:u w:val="single"/>
                </w:rPr>
                <w:t>Myrto.Kolyva@eesc.europa.eu</w:t>
              </w:r>
            </w:hyperlink>
            <w:r w:rsidR="001B13B3">
              <w:rPr>
                <w:color w:val="0000FF"/>
                <w:u w:val="single"/>
              </w:rPr>
              <w:t xml:space="preserve"> </w:t>
            </w:r>
          </w:p>
        </w:tc>
      </w:tr>
    </w:tbl>
    <w:p w:rsidRPr="00F12E8B" w:rsidR="00AE55EC" w:rsidRDefault="00AE55EC" w14:paraId="4B2C4603" w14:textId="77777777">
      <w:pPr>
        <w:spacing w:after="160" w:line="259" w:lineRule="auto"/>
        <w:jc w:val="left"/>
      </w:pPr>
    </w:p>
    <w:p w:rsidRPr="00766A5E" w:rsidR="00AE55EC" w:rsidRDefault="00AE55EC" w14:paraId="5AE5C9CA" w14:textId="77777777">
      <w:pPr>
        <w:spacing w:after="160" w:line="259" w:lineRule="auto"/>
        <w:jc w:val="left"/>
      </w:pPr>
      <w:r>
        <w:br w:type="page"/>
      </w:r>
    </w:p>
    <w:p w:rsidRPr="00712A05" w:rsidR="00712A05" w:rsidP="00712A05" w:rsidRDefault="003103CC" w14:paraId="7BBEE416" w14:textId="097FF3C7">
      <w:pPr>
        <w:widowControl w:val="0"/>
        <w:numPr>
          <w:ilvl w:val="0"/>
          <w:numId w:val="4"/>
        </w:numPr>
        <w:overflowPunct w:val="0"/>
        <w:autoSpaceDE w:val="0"/>
        <w:autoSpaceDN w:val="0"/>
        <w:adjustRightInd w:val="0"/>
        <w:ind w:hanging="567"/>
        <w:textAlignment w:val="baseline"/>
        <w:rPr>
          <w:sz w:val="26"/>
          <w:szCs w:val="26"/>
        </w:rPr>
      </w:pPr>
      <w:hyperlink w:history="1" r:id="rId44">
        <w:r w:rsidR="001B13B3">
          <w:rPr>
            <w:b/>
            <w:i/>
            <w:color w:val="0000FF"/>
            <w:sz w:val="26"/>
            <w:u w:val="single"/>
          </w:rPr>
          <w:t>Izmjena Uredbe o zajedničkoj organizaciji tržišta (ZOT) u pogledu pravila o ugovorima, organizacijama proizvođača i suradnji među poljoprivrednicima</w:t>
        </w:r>
      </w:hyperlink>
    </w:p>
    <w:p w:rsidRPr="00F12E8B" w:rsidR="00712A05" w:rsidP="00712A05" w:rsidRDefault="00712A05" w14:paraId="65412CB5" w14:textId="77777777">
      <w:pPr>
        <w:tabs>
          <w:tab w:val="center" w:pos="284"/>
        </w:tabs>
        <w:overflowPunct w:val="0"/>
        <w:autoSpaceDE w:val="0"/>
        <w:autoSpaceDN w:val="0"/>
        <w:adjustRightInd w:val="0"/>
        <w:ind w:left="266" w:hanging="266"/>
        <w:textAlignment w:val="baseline"/>
        <w:rPr>
          <w:b/>
          <w:sz w:val="12"/>
          <w:szCs w:val="12"/>
        </w:rPr>
      </w:pPr>
    </w:p>
    <w:tbl>
      <w:tblPr>
        <w:tblStyle w:val="TableGrid1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6926"/>
      </w:tblGrid>
      <w:tr w:rsidRPr="00712A05" w:rsidR="00712A05" w:rsidTr="001E41BA" w14:paraId="16251239" w14:textId="77777777">
        <w:tc>
          <w:tcPr>
            <w:tcW w:w="1148" w:type="pct"/>
          </w:tcPr>
          <w:p w:rsidRPr="00712A05" w:rsidR="00712A05" w:rsidP="00712A05" w:rsidRDefault="00712A05" w14:paraId="105CFA64" w14:textId="77777777">
            <w:pPr>
              <w:tabs>
                <w:tab w:val="center" w:pos="284"/>
              </w:tabs>
              <w:overflowPunct w:val="0"/>
              <w:autoSpaceDE w:val="0"/>
              <w:autoSpaceDN w:val="0"/>
              <w:adjustRightInd w:val="0"/>
              <w:ind w:left="266" w:hanging="266"/>
              <w:textAlignment w:val="baseline"/>
              <w:rPr>
                <w:b/>
              </w:rPr>
            </w:pPr>
            <w:r>
              <w:rPr>
                <w:b/>
              </w:rPr>
              <w:t>Izvjestitelj/ica:</w:t>
            </w:r>
          </w:p>
        </w:tc>
        <w:tc>
          <w:tcPr>
            <w:tcW w:w="3852" w:type="pct"/>
          </w:tcPr>
          <w:p w:rsidRPr="00712A05" w:rsidR="00712A05" w:rsidP="00712A05" w:rsidRDefault="00712A05" w14:paraId="59FE919D" w14:textId="77777777">
            <w:pPr>
              <w:tabs>
                <w:tab w:val="center" w:pos="284"/>
              </w:tabs>
              <w:overflowPunct w:val="0"/>
              <w:autoSpaceDE w:val="0"/>
              <w:autoSpaceDN w:val="0"/>
              <w:adjustRightInd w:val="0"/>
              <w:ind w:left="266" w:hanging="266"/>
              <w:textAlignment w:val="baseline"/>
              <w:rPr>
                <w:bCs/>
              </w:rPr>
            </w:pPr>
            <w:r>
              <w:t>Stoyan TCHOUKANOV (Skupina organizacija civilnog društva – BG)</w:t>
            </w:r>
          </w:p>
        </w:tc>
      </w:tr>
      <w:tr w:rsidRPr="00712A05" w:rsidR="00712A05" w:rsidTr="001E41BA" w14:paraId="4A3ECF68" w14:textId="77777777">
        <w:tc>
          <w:tcPr>
            <w:tcW w:w="5000" w:type="pct"/>
            <w:gridSpan w:val="2"/>
          </w:tcPr>
          <w:p w:rsidRPr="00712A05" w:rsidR="00712A05" w:rsidP="00712A05" w:rsidRDefault="00712A05" w14:paraId="2738D48C" w14:textId="77777777">
            <w:pPr>
              <w:tabs>
                <w:tab w:val="center" w:pos="284"/>
              </w:tabs>
              <w:overflowPunct w:val="0"/>
              <w:autoSpaceDE w:val="0"/>
              <w:autoSpaceDN w:val="0"/>
              <w:adjustRightInd w:val="0"/>
              <w:spacing w:line="160" w:lineRule="exact"/>
              <w:ind w:left="266" w:hanging="266"/>
              <w:textAlignment w:val="baseline"/>
            </w:pPr>
          </w:p>
        </w:tc>
      </w:tr>
      <w:tr w:rsidRPr="00712A05" w:rsidR="00712A05" w:rsidTr="001E41BA" w14:paraId="494575F4" w14:textId="77777777">
        <w:tc>
          <w:tcPr>
            <w:tcW w:w="1148" w:type="pct"/>
          </w:tcPr>
          <w:p w:rsidRPr="00712A05" w:rsidR="00712A05" w:rsidP="00712A05" w:rsidRDefault="00712A05" w14:paraId="66A7ACBC"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3852" w:type="pct"/>
          </w:tcPr>
          <w:p w:rsidR="004B7F1C" w:rsidP="00712A05" w:rsidRDefault="004B7F1C" w14:paraId="05F8AD5D" w14:textId="3F08B13D">
            <w:pPr>
              <w:tabs>
                <w:tab w:val="center" w:pos="284"/>
              </w:tabs>
              <w:overflowPunct w:val="0"/>
              <w:autoSpaceDE w:val="0"/>
              <w:autoSpaceDN w:val="0"/>
              <w:adjustRightInd w:val="0"/>
              <w:ind w:left="266" w:hanging="266"/>
              <w:textAlignment w:val="baseline"/>
            </w:pPr>
            <w:r>
              <w:t>COM(2024) 577 final</w:t>
            </w:r>
          </w:p>
          <w:p w:rsidRPr="00712A05" w:rsidR="00712A05" w:rsidP="00712A05" w:rsidRDefault="00712A05" w14:paraId="499A8DF9" w14:textId="022CA669">
            <w:pPr>
              <w:tabs>
                <w:tab w:val="center" w:pos="284"/>
              </w:tabs>
              <w:overflowPunct w:val="0"/>
              <w:autoSpaceDE w:val="0"/>
              <w:autoSpaceDN w:val="0"/>
              <w:adjustRightInd w:val="0"/>
              <w:ind w:left="266" w:hanging="266"/>
              <w:textAlignment w:val="baseline"/>
            </w:pPr>
            <w:r>
              <w:t>EESC-2024-04584-00-00-AC</w:t>
            </w:r>
          </w:p>
        </w:tc>
      </w:tr>
    </w:tbl>
    <w:p w:rsidRPr="00712A05" w:rsidR="00712A05" w:rsidP="00712A05" w:rsidRDefault="00712A05" w14:paraId="7EDF6EB2"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712A05" w:rsidR="00712A05" w:rsidP="00712A05" w:rsidRDefault="00712A05" w14:paraId="5CA6A5F0"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712A05" w:rsidP="00712A05" w:rsidRDefault="00712A05" w14:paraId="0038CB06" w14:textId="77777777">
      <w:pPr>
        <w:overflowPunct w:val="0"/>
        <w:autoSpaceDE w:val="0"/>
        <w:autoSpaceDN w:val="0"/>
        <w:adjustRightInd w:val="0"/>
        <w:textAlignment w:val="baseline"/>
        <w:rPr>
          <w:bCs/>
          <w:iCs/>
        </w:rPr>
      </w:pPr>
      <w:r>
        <w:t>EGSO:</w:t>
      </w:r>
    </w:p>
    <w:p w:rsidRPr="00712A05" w:rsidR="00712A05" w:rsidP="005C6109" w:rsidRDefault="00712A05" w14:paraId="1DD148B3" w14:textId="77777777">
      <w:pPr>
        <w:widowControl w:val="0"/>
        <w:numPr>
          <w:ilvl w:val="0"/>
          <w:numId w:val="33"/>
        </w:numPr>
        <w:overflowPunct w:val="0"/>
        <w:autoSpaceDE w:val="0"/>
        <w:autoSpaceDN w:val="0"/>
        <w:adjustRightInd w:val="0"/>
        <w:ind w:left="284" w:hanging="284"/>
        <w:textAlignment w:val="baseline"/>
      </w:pPr>
      <w:r>
        <w:t>podržava prijedlog Europske komisije da se ojača položaj proizvođača u poljoprivredno-prehrambenom lancu i pritom preporučuje daljnja poboljšanja;</w:t>
      </w:r>
    </w:p>
    <w:p w:rsidRPr="00712A05" w:rsidR="00712A05" w:rsidP="005C6109" w:rsidRDefault="00712A05" w14:paraId="00DEB241" w14:textId="77777777">
      <w:pPr>
        <w:widowControl w:val="0"/>
        <w:numPr>
          <w:ilvl w:val="0"/>
          <w:numId w:val="33"/>
        </w:numPr>
        <w:overflowPunct w:val="0"/>
        <w:autoSpaceDE w:val="0"/>
        <w:autoSpaceDN w:val="0"/>
        <w:adjustRightInd w:val="0"/>
        <w:ind w:left="284" w:hanging="284"/>
        <w:textAlignment w:val="baseline"/>
      </w:pPr>
      <w:r>
        <w:t>pozdravlja obvezu da se za isporuku poljoprivrednih proizvoda upotrebljavaju pisani ugovori, koji bi uključivali objektivne pokazatelje troškova proizvodnje i informacije o tržišnim cijenama i preporučuje da se na europskoj razini utvrdi izuzeće od vrijednosnog praga u iznosu od 5000 EUR;</w:t>
      </w:r>
    </w:p>
    <w:p w:rsidRPr="00712A05" w:rsidR="00712A05" w:rsidP="005C6109" w:rsidRDefault="00712A05" w14:paraId="7A692474" w14:textId="77777777">
      <w:pPr>
        <w:widowControl w:val="0"/>
        <w:numPr>
          <w:ilvl w:val="0"/>
          <w:numId w:val="33"/>
        </w:numPr>
        <w:overflowPunct w:val="0"/>
        <w:autoSpaceDE w:val="0"/>
        <w:autoSpaceDN w:val="0"/>
        <w:adjustRightInd w:val="0"/>
        <w:ind w:left="284" w:hanging="284"/>
        <w:textAlignment w:val="baseline"/>
      </w:pPr>
      <w:r>
        <w:t>preporučuje da svaka država članica definira i objavi objektivne i transparentne nacionalne i/ili regionalne pokazatelje troškova proizvodnje i informacije o tržišnim cijenama, uz savjetovanje sa svim dionicima u vrijednosnom lancu;</w:t>
      </w:r>
    </w:p>
    <w:p w:rsidRPr="00712A05" w:rsidR="00712A05" w:rsidP="005C6109" w:rsidRDefault="00712A05" w14:paraId="2EA862DD" w14:textId="77777777">
      <w:pPr>
        <w:widowControl w:val="0"/>
        <w:numPr>
          <w:ilvl w:val="0"/>
          <w:numId w:val="33"/>
        </w:numPr>
        <w:overflowPunct w:val="0"/>
        <w:autoSpaceDE w:val="0"/>
        <w:autoSpaceDN w:val="0"/>
        <w:adjustRightInd w:val="0"/>
        <w:ind w:left="284" w:hanging="284"/>
        <w:textAlignment w:val="baseline"/>
      </w:pPr>
      <w:r>
        <w:t xml:space="preserve">podržava to da se u pisane ugovore uvede klauzula o obveznoj reviziji, koju može pokrenuti proizvođač i kojom bi se omogućili novi pregovori o cijenama koje se plaćaju poljoprivrednicima u skladu s promjenama troškova proizvodnje i tržišnih cijena, uzimajući u obzir kriterije održivosti, a istodobno preporučuje i uvjete za te pregovore; </w:t>
      </w:r>
    </w:p>
    <w:p w:rsidRPr="00712A05" w:rsidR="00712A05" w:rsidP="005C6109" w:rsidRDefault="00712A05" w14:paraId="0CE58CE2" w14:textId="77777777">
      <w:pPr>
        <w:widowControl w:val="0"/>
        <w:numPr>
          <w:ilvl w:val="0"/>
          <w:numId w:val="33"/>
        </w:numPr>
        <w:overflowPunct w:val="0"/>
        <w:autoSpaceDE w:val="0"/>
        <w:autoSpaceDN w:val="0"/>
        <w:adjustRightInd w:val="0"/>
        <w:ind w:left="284" w:hanging="284"/>
        <w:textAlignment w:val="baseline"/>
      </w:pPr>
      <w:r>
        <w:t>podržava to da se u kratkom roku u svakoj državi članici uspostave mehanizmi posredovanja, vodeći računa o tome da određeni mehanizmi možda već postoje, i smatra da treba uspostaviti i mehanizam za brzo donošenje odluka;</w:t>
      </w:r>
    </w:p>
    <w:p w:rsidRPr="00712A05" w:rsidR="00712A05" w:rsidP="005C6109" w:rsidRDefault="00712A05" w14:paraId="5D5A7059" w14:textId="77777777">
      <w:pPr>
        <w:widowControl w:val="0"/>
        <w:numPr>
          <w:ilvl w:val="0"/>
          <w:numId w:val="33"/>
        </w:numPr>
        <w:overflowPunct w:val="0"/>
        <w:autoSpaceDE w:val="0"/>
        <w:autoSpaceDN w:val="0"/>
        <w:adjustRightInd w:val="0"/>
        <w:ind w:left="284" w:hanging="284"/>
        <w:textAlignment w:val="baseline"/>
      </w:pPr>
      <w:r>
        <w:t>podržava prijedlog da se nepriznatim organizacijama proizvođača dopuste iste iznimke od pravila tržišnog natjecanja kao i priznatima, ali predlaže da ta mogućnost bude prijelazni korak prema službenom priznavanju u roku od dvije godine;</w:t>
      </w:r>
    </w:p>
    <w:p w:rsidRPr="00712A05" w:rsidR="00712A05" w:rsidP="005C6109" w:rsidRDefault="00712A05" w14:paraId="7194F3A6" w14:textId="77777777">
      <w:pPr>
        <w:widowControl w:val="0"/>
        <w:numPr>
          <w:ilvl w:val="0"/>
          <w:numId w:val="33"/>
        </w:numPr>
        <w:overflowPunct w:val="0"/>
        <w:autoSpaceDE w:val="0"/>
        <w:autoSpaceDN w:val="0"/>
        <w:adjustRightInd w:val="0"/>
        <w:ind w:left="284" w:hanging="284"/>
        <w:textAlignment w:val="baseline"/>
      </w:pPr>
      <w:r>
        <w:t>podržava definiciju izraza „pravičan”, „pravedan” i „kratki lanci opskrbe” i preporučuje da se pojmovi „pravičan” i „pravedan” pobliže odrede uključivanjem naknade za proizvođače i osiguravanjem pravednog životnog standarda za poljoprivredno-prehrambenu zajednicu;</w:t>
      </w:r>
    </w:p>
    <w:p w:rsidRPr="00712A05" w:rsidR="00712A05" w:rsidP="005C6109" w:rsidRDefault="00712A05" w14:paraId="7A542807" w14:textId="77777777">
      <w:pPr>
        <w:widowControl w:val="0"/>
        <w:numPr>
          <w:ilvl w:val="0"/>
          <w:numId w:val="33"/>
        </w:numPr>
        <w:overflowPunct w:val="0"/>
        <w:autoSpaceDE w:val="0"/>
        <w:autoSpaceDN w:val="0"/>
        <w:adjustRightInd w:val="0"/>
        <w:ind w:left="284" w:hanging="284"/>
        <w:textAlignment w:val="baseline"/>
      </w:pPr>
      <w:r>
        <w:t>podržava prijedlog Komisije da ojača ciljeve održivosti u praksama koje su proizvođači međusobno uskladili, među ostalim uključivanjem boljih radnih i sigurnosnih uvjeta;</w:t>
      </w:r>
    </w:p>
    <w:p w:rsidRPr="00712A05" w:rsidR="00712A05" w:rsidP="005C6109" w:rsidRDefault="00712A05" w14:paraId="09909726" w14:textId="77777777">
      <w:pPr>
        <w:widowControl w:val="0"/>
        <w:numPr>
          <w:ilvl w:val="0"/>
          <w:numId w:val="33"/>
        </w:numPr>
        <w:overflowPunct w:val="0"/>
        <w:autoSpaceDE w:val="0"/>
        <w:autoSpaceDN w:val="0"/>
        <w:adjustRightInd w:val="0"/>
        <w:ind w:left="284" w:hanging="284"/>
        <w:textAlignment w:val="baseline"/>
      </w:pPr>
      <w:r>
        <w:t>preporučuje reviziju i ažuriranje referentnih pragova za poljoprivredne proizvode kako bi ih se prilagodilo aktualnoj gospodarskoj situaciji;</w:t>
      </w:r>
    </w:p>
    <w:p w:rsidR="00712A05" w:rsidP="005C6109" w:rsidRDefault="00712A05" w14:paraId="0B033100" w14:textId="77777777">
      <w:pPr>
        <w:widowControl w:val="0"/>
        <w:numPr>
          <w:ilvl w:val="0"/>
          <w:numId w:val="33"/>
        </w:numPr>
        <w:overflowPunct w:val="0"/>
        <w:autoSpaceDE w:val="0"/>
        <w:autoSpaceDN w:val="0"/>
        <w:adjustRightInd w:val="0"/>
        <w:ind w:left="284" w:hanging="284"/>
        <w:textAlignment w:val="baseline"/>
      </w:pPr>
      <w:r>
        <w:t xml:space="preserve">predlaže da se u slučaju ozbiljne tržišne neravnoteže umjesto pričuve za poljoprivredu predvidi </w:t>
      </w:r>
      <w:r>
        <w:rPr>
          <w:i/>
        </w:rPr>
        <w:t>ad hoc</w:t>
      </w:r>
      <w:r>
        <w:t xml:space="preserve"> financijska potpora gospodarskim subjektima.</w:t>
      </w:r>
    </w:p>
    <w:p w:rsidRPr="00F12E8B" w:rsidR="004B7F1C" w:rsidP="005C6109" w:rsidRDefault="004B7F1C" w14:paraId="01BD518F" w14:textId="77777777"/>
    <w:tbl>
      <w:tblPr>
        <w:tblStyle w:val="TableGrid13"/>
        <w:tblW w:w="29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9"/>
        <w:gridCol w:w="3846"/>
      </w:tblGrid>
      <w:tr w:rsidRPr="00712A05" w:rsidR="00712A05" w:rsidTr="001E41BA" w14:paraId="51FDD3A4" w14:textId="77777777">
        <w:tc>
          <w:tcPr>
            <w:tcW w:w="1557" w:type="pct"/>
          </w:tcPr>
          <w:p w:rsidRPr="00712A05" w:rsidR="00712A05" w:rsidP="00712A05" w:rsidRDefault="00712A05" w14:paraId="147B7637" w14:textId="77777777">
            <w:pPr>
              <w:overflowPunct w:val="0"/>
              <w:autoSpaceDE w:val="0"/>
              <w:autoSpaceDN w:val="0"/>
              <w:adjustRightInd w:val="0"/>
              <w:spacing w:line="240" w:lineRule="auto"/>
              <w:textAlignment w:val="baseline"/>
              <w:rPr>
                <w:i/>
              </w:rPr>
            </w:pPr>
            <w:r>
              <w:rPr>
                <w:b/>
                <w:i/>
              </w:rPr>
              <w:t xml:space="preserve">Kontakt: </w:t>
            </w:r>
          </w:p>
        </w:tc>
        <w:tc>
          <w:tcPr>
            <w:tcW w:w="3443" w:type="pct"/>
          </w:tcPr>
          <w:p w:rsidRPr="00712A05" w:rsidR="00712A05" w:rsidP="00712A05" w:rsidRDefault="00712A05" w14:paraId="5F72CBB5" w14:textId="38137BD5">
            <w:pPr>
              <w:overflowPunct w:val="0"/>
              <w:autoSpaceDE w:val="0"/>
              <w:autoSpaceDN w:val="0"/>
              <w:adjustRightInd w:val="0"/>
              <w:spacing w:line="240" w:lineRule="auto"/>
              <w:textAlignment w:val="baseline"/>
              <w:rPr>
                <w:i/>
              </w:rPr>
            </w:pPr>
            <w:r>
              <w:rPr>
                <w:i/>
              </w:rPr>
              <w:t>Martine Delanoy</w:t>
            </w:r>
          </w:p>
        </w:tc>
      </w:tr>
      <w:tr w:rsidRPr="00712A05" w:rsidR="00712A05" w:rsidTr="001E41BA" w14:paraId="143DAFC5" w14:textId="77777777">
        <w:tc>
          <w:tcPr>
            <w:tcW w:w="1557" w:type="pct"/>
          </w:tcPr>
          <w:p w:rsidRPr="00712A05" w:rsidR="00712A05" w:rsidP="00712A05" w:rsidRDefault="00712A05" w14:paraId="11AD2235" w14:textId="77777777">
            <w:pPr>
              <w:overflowPunct w:val="0"/>
              <w:autoSpaceDE w:val="0"/>
              <w:autoSpaceDN w:val="0"/>
              <w:adjustRightInd w:val="0"/>
              <w:spacing w:line="240" w:lineRule="auto"/>
              <w:textAlignment w:val="baseline"/>
              <w:rPr>
                <w:i/>
              </w:rPr>
            </w:pPr>
            <w:r>
              <w:rPr>
                <w:i/>
              </w:rPr>
              <w:t>Tel.:</w:t>
            </w:r>
          </w:p>
        </w:tc>
        <w:tc>
          <w:tcPr>
            <w:tcW w:w="3443" w:type="pct"/>
          </w:tcPr>
          <w:p w:rsidRPr="00712A05" w:rsidR="00712A05" w:rsidP="00712A05" w:rsidRDefault="00712A05" w14:paraId="3A0606BF" w14:textId="77777777">
            <w:pPr>
              <w:overflowPunct w:val="0"/>
              <w:autoSpaceDE w:val="0"/>
              <w:autoSpaceDN w:val="0"/>
              <w:adjustRightInd w:val="0"/>
              <w:spacing w:line="240" w:lineRule="auto"/>
              <w:textAlignment w:val="baseline"/>
              <w:rPr>
                <w:i/>
              </w:rPr>
            </w:pPr>
            <w:r>
              <w:rPr>
                <w:i/>
              </w:rPr>
              <w:t>+32 2 5469802</w:t>
            </w:r>
          </w:p>
        </w:tc>
      </w:tr>
      <w:tr w:rsidRPr="00712A05" w:rsidR="00712A05" w:rsidTr="001E41BA" w14:paraId="6AD086D9" w14:textId="77777777">
        <w:tc>
          <w:tcPr>
            <w:tcW w:w="1557" w:type="pct"/>
          </w:tcPr>
          <w:p w:rsidRPr="00712A05" w:rsidR="00712A05" w:rsidP="00712A05" w:rsidRDefault="00712A05" w14:paraId="1D8CDF00" w14:textId="77777777">
            <w:pPr>
              <w:overflowPunct w:val="0"/>
              <w:autoSpaceDE w:val="0"/>
              <w:autoSpaceDN w:val="0"/>
              <w:adjustRightInd w:val="0"/>
              <w:spacing w:line="240" w:lineRule="auto"/>
              <w:textAlignment w:val="baseline"/>
              <w:rPr>
                <w:i/>
              </w:rPr>
            </w:pPr>
            <w:r>
              <w:rPr>
                <w:i/>
              </w:rPr>
              <w:t>E-pošta:</w:t>
            </w:r>
          </w:p>
        </w:tc>
        <w:tc>
          <w:tcPr>
            <w:tcW w:w="3443" w:type="pct"/>
          </w:tcPr>
          <w:p w:rsidRPr="00712A05" w:rsidR="00712A05" w:rsidP="00712A05" w:rsidRDefault="003103CC" w14:paraId="4053D2F3" w14:textId="77777777">
            <w:pPr>
              <w:overflowPunct w:val="0"/>
              <w:autoSpaceDE w:val="0"/>
              <w:autoSpaceDN w:val="0"/>
              <w:adjustRightInd w:val="0"/>
              <w:spacing w:line="240" w:lineRule="auto"/>
              <w:textAlignment w:val="baseline"/>
              <w:rPr>
                <w:i/>
              </w:rPr>
            </w:pPr>
            <w:hyperlink w:history="1" r:id="rId45">
              <w:r w:rsidR="001B13B3">
                <w:rPr>
                  <w:i/>
                  <w:color w:val="0000FF"/>
                  <w:u w:val="single"/>
                </w:rPr>
                <w:t>Martine.Delanoy@eesc.europa.eu</w:t>
              </w:r>
            </w:hyperlink>
            <w:r w:rsidR="001B13B3">
              <w:rPr>
                <w:i/>
              </w:rPr>
              <w:t xml:space="preserve"> </w:t>
            </w:r>
          </w:p>
        </w:tc>
      </w:tr>
    </w:tbl>
    <w:p w:rsidR="007F5784" w:rsidRDefault="007F5784" w14:paraId="715DB2BD" w14:textId="7C86CFFB">
      <w:pPr>
        <w:spacing w:after="160" w:line="259" w:lineRule="auto"/>
        <w:jc w:val="left"/>
      </w:pPr>
      <w:r>
        <w:br w:type="page"/>
      </w:r>
    </w:p>
    <w:p w:rsidR="007F5784" w:rsidP="007F5784" w:rsidRDefault="007F5784" w14:paraId="14026A78" w14:textId="4FAE1588">
      <w:pPr>
        <w:pStyle w:val="Heading1"/>
        <w:rPr>
          <w:b/>
        </w:rPr>
      </w:pPr>
      <w:bookmarkStart w:name="_Toc195261018" w:id="11"/>
      <w:r>
        <w:rPr>
          <w:b/>
        </w:rPr>
        <w:t>VANJSKI ODNOSI</w:t>
      </w:r>
      <w:bookmarkEnd w:id="11"/>
    </w:p>
    <w:p w:rsidR="00763D5C" w:rsidP="007F5784" w:rsidRDefault="00763D5C" w14:paraId="57876725" w14:textId="77777777"/>
    <w:p w:rsidRPr="00763D5C" w:rsidR="00763D5C" w:rsidP="00763D5C" w:rsidRDefault="003103CC" w14:paraId="78EB4FF7" w14:textId="0CB7CE92">
      <w:pPr>
        <w:widowControl w:val="0"/>
        <w:numPr>
          <w:ilvl w:val="0"/>
          <w:numId w:val="13"/>
        </w:numPr>
        <w:overflowPunct w:val="0"/>
        <w:autoSpaceDE w:val="0"/>
        <w:autoSpaceDN w:val="0"/>
        <w:adjustRightInd w:val="0"/>
        <w:ind w:hanging="567"/>
        <w:jc w:val="left"/>
        <w:textAlignment w:val="baseline"/>
        <w:rPr>
          <w:sz w:val="20"/>
          <w:szCs w:val="20"/>
        </w:rPr>
      </w:pPr>
      <w:hyperlink r:id="rId46">
        <w:r w:rsidR="001B13B3">
          <w:rPr>
            <w:b/>
            <w:color w:val="0000FF"/>
            <w:sz w:val="28"/>
            <w:u w:val="single"/>
          </w:rPr>
          <w:t>Konkurentnost i gospodarska sigurnost – Kako bi trgovinska politika EU-a trebala doprinositi ciljevima iz izvješća Marija Draghija?</w:t>
        </w:r>
      </w:hyperlink>
    </w:p>
    <w:p w:rsidRPr="00F12E8B" w:rsidR="00763D5C" w:rsidP="00763D5C" w:rsidRDefault="00763D5C" w14:paraId="7667A326" w14:textId="77777777">
      <w:pPr>
        <w:widowControl w:val="0"/>
        <w:overflowPunct w:val="0"/>
        <w:autoSpaceDE w:val="0"/>
        <w:autoSpaceDN w:val="0"/>
        <w:adjustRightInd w:val="0"/>
        <w:jc w:val="left"/>
        <w:textAlignment w:val="baseline"/>
        <w:rPr>
          <w:sz w:val="20"/>
          <w:szCs w:val="20"/>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763D5C" w:rsidR="00763D5C" w:rsidTr="008220A8" w14:paraId="2FB21A80" w14:textId="77777777">
        <w:trPr>
          <w:trHeight w:val="330"/>
        </w:trPr>
        <w:tc>
          <w:tcPr>
            <w:tcW w:w="1701" w:type="dxa"/>
          </w:tcPr>
          <w:p w:rsidRPr="00763D5C" w:rsidR="00763D5C" w:rsidP="00763D5C" w:rsidRDefault="00763D5C" w14:paraId="00EAE2B8" w14:textId="77777777">
            <w:pPr>
              <w:tabs>
                <w:tab w:val="center" w:pos="284"/>
              </w:tabs>
              <w:overflowPunct w:val="0"/>
              <w:autoSpaceDE w:val="0"/>
              <w:autoSpaceDN w:val="0"/>
              <w:adjustRightInd w:val="0"/>
              <w:ind w:left="266" w:hanging="266"/>
              <w:textAlignment w:val="baseline"/>
              <w:rPr>
                <w:b/>
              </w:rPr>
            </w:pPr>
            <w:r>
              <w:rPr>
                <w:b/>
              </w:rPr>
              <w:t>Izvjestitelj/ica:</w:t>
            </w:r>
          </w:p>
        </w:tc>
        <w:tc>
          <w:tcPr>
            <w:tcW w:w="7479" w:type="dxa"/>
          </w:tcPr>
          <w:p w:rsidRPr="00763D5C" w:rsidR="001937F3" w:rsidP="00763D5C" w:rsidRDefault="00763D5C" w14:paraId="4E084E56" w14:textId="689BF874">
            <w:pPr>
              <w:tabs>
                <w:tab w:val="center" w:pos="2585"/>
              </w:tabs>
              <w:overflowPunct w:val="0"/>
              <w:autoSpaceDE w:val="0"/>
              <w:autoSpaceDN w:val="0"/>
              <w:adjustRightInd w:val="0"/>
              <w:jc w:val="left"/>
              <w:textAlignment w:val="baseline"/>
            </w:pPr>
            <w:r>
              <w:rPr>
                <w:b/>
              </w:rPr>
              <w:t xml:space="preserve">Georgi STOEV </w:t>
            </w:r>
            <w:r>
              <w:t>(Skupina poslodavaca – BG)</w:t>
            </w:r>
          </w:p>
        </w:tc>
      </w:tr>
      <w:tr w:rsidRPr="00763D5C" w:rsidR="00763D5C" w:rsidTr="008220A8" w14:paraId="4877505B" w14:textId="77777777">
        <w:tc>
          <w:tcPr>
            <w:tcW w:w="1701" w:type="dxa"/>
          </w:tcPr>
          <w:p w:rsidRPr="00763D5C" w:rsidR="00763D5C" w:rsidP="00763D5C" w:rsidRDefault="00763D5C" w14:paraId="5EAF7CF6"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7479" w:type="dxa"/>
          </w:tcPr>
          <w:p w:rsidR="001937F3" w:rsidP="008220A8" w:rsidRDefault="001937F3" w14:paraId="0278820E" w14:textId="660B3602">
            <w:pPr>
              <w:overflowPunct w:val="0"/>
              <w:autoSpaceDE w:val="0"/>
              <w:autoSpaceDN w:val="0"/>
              <w:adjustRightInd w:val="0"/>
              <w:textAlignment w:val="baseline"/>
            </w:pPr>
            <w:r>
              <w:t>Razmatračko mišljenje na zahtjev poljskog predsjedništva</w:t>
            </w:r>
          </w:p>
          <w:p w:rsidRPr="00763D5C" w:rsidR="00763D5C" w:rsidP="00763D5C" w:rsidRDefault="00763D5C" w14:paraId="0D59C8C1" w14:textId="68684052">
            <w:pPr>
              <w:tabs>
                <w:tab w:val="center" w:pos="284"/>
              </w:tabs>
              <w:overflowPunct w:val="0"/>
              <w:autoSpaceDE w:val="0"/>
              <w:autoSpaceDN w:val="0"/>
              <w:adjustRightInd w:val="0"/>
              <w:ind w:left="266" w:hanging="266"/>
              <w:textAlignment w:val="baseline"/>
            </w:pPr>
            <w:r>
              <w:t>EESC-2025-00020-00-00-AC</w:t>
            </w:r>
          </w:p>
        </w:tc>
      </w:tr>
    </w:tbl>
    <w:p w:rsidRPr="00763D5C" w:rsidR="00763D5C" w:rsidP="00763D5C" w:rsidRDefault="00763D5C" w14:paraId="24528E66"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0E2DA2A5"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763D5C" w:rsidR="00763D5C" w:rsidP="008220A8" w:rsidRDefault="00763D5C" w14:paraId="07C54147"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3565F026" w14:textId="77777777">
      <w:pPr>
        <w:overflowPunct w:val="0"/>
        <w:autoSpaceDE w:val="0"/>
        <w:autoSpaceDN w:val="0"/>
        <w:adjustRightInd w:val="0"/>
        <w:textAlignment w:val="baseline"/>
        <w:rPr>
          <w:bCs/>
          <w:iCs/>
        </w:rPr>
      </w:pPr>
      <w:r>
        <w:t>EGSO:</w:t>
      </w:r>
    </w:p>
    <w:p w:rsidRPr="001937F3" w:rsidR="00763D5C" w:rsidP="008220A8" w:rsidRDefault="00763D5C" w14:paraId="22BAB3DA" w14:textId="77777777">
      <w:pPr>
        <w:pStyle w:val="ListParagraph"/>
        <w:widowControl w:val="0"/>
        <w:numPr>
          <w:ilvl w:val="0"/>
          <w:numId w:val="35"/>
        </w:numPr>
        <w:overflowPunct w:val="0"/>
        <w:autoSpaceDE w:val="0"/>
        <w:autoSpaceDN w:val="0"/>
        <w:adjustRightInd w:val="0"/>
        <w:ind w:left="426" w:hanging="426"/>
        <w:textAlignment w:val="baseline"/>
        <w:rPr>
          <w:szCs w:val="20"/>
        </w:rPr>
      </w:pPr>
      <w:r>
        <w:t>smatra da trgovinska politika mora biti usko koordinirana s industrijskom politikom i politikom europske gospodarske sigurnosti ako želimo da trgovina doista doprinese ciljevima navedenima u Draghijevom izvješću. Za to je potrebna zajednička europska vanjska i sigurnosna strategija, a jedna od njezinih glavnih sastavnica treba biti vanjska ekonomska i trgovinska politika;</w:t>
      </w:r>
    </w:p>
    <w:p w:rsidRPr="001937F3" w:rsidR="00763D5C" w:rsidP="008220A8" w:rsidRDefault="00763D5C" w14:paraId="6F928810" w14:textId="77777777">
      <w:pPr>
        <w:pStyle w:val="ListParagraph"/>
        <w:widowControl w:val="0"/>
        <w:numPr>
          <w:ilvl w:val="0"/>
          <w:numId w:val="35"/>
        </w:numPr>
        <w:overflowPunct w:val="0"/>
        <w:autoSpaceDE w:val="0"/>
        <w:autoSpaceDN w:val="0"/>
        <w:adjustRightInd w:val="0"/>
        <w:ind w:left="426" w:hanging="426"/>
        <w:textAlignment w:val="baseline"/>
        <w:rPr>
          <w:szCs w:val="20"/>
        </w:rPr>
      </w:pPr>
      <w:r>
        <w:t>ističe da bi glavni ciljevi koordinacije politika trebali biti usklađeni s integriranim konceptom otvorene, održive i odlučne trgovinske politike čija je svrha: a) osigurati opskrbu kritičnim sirovinama i održivost lanaca opskrbe općenito; b) Europi omogućiti da bude konkurentna, da u proizvodnji koristi najnaprednije tehnologije i da bude predvodnica u pravednoj i održivoj ekološkoj i digitalnoj tranziciji; i c) pridonositi znatnom smanjenju cijena energije, koje su važan čimbenik gubitka konkurentnosti europskog gospodarstva;</w:t>
      </w:r>
    </w:p>
    <w:p w:rsidRPr="001937F3" w:rsidR="00763D5C" w:rsidP="008220A8" w:rsidRDefault="00763D5C" w14:paraId="637AADCB"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smatra da je s obzirom na trenutne okolnosti koje se mijenjaju potrebno jedinstveno djelovanje, a eventualno i odgovor na razini EU-a. To iziskuje odlučno vodstvo, a i korištenje postojećih instrumenata za zaštitu trgovine u slučaju nezakonitog uvođenja carina, poput carinskih protumjera, mjera gospodarske diplomacije i pritužbi WTO-u. Odlučno se preporučuje i diversifikacija trgovine;</w:t>
      </w:r>
    </w:p>
    <w:p w:rsidRPr="001937F3" w:rsidR="00763D5C" w:rsidP="008220A8" w:rsidRDefault="00763D5C" w14:paraId="746A38CF"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predložio je uspostavu investicijskog fonda EU-a za gospodarsku otpornost i održivu konkurentnost kako bi se doprinijelo jačanju financijske sposobnosti EU-a i kreditne sposobnosti EIB-a za potporu programima InvestEU. Dovršetak bankovne unije i unije tržišta kapitala olakšao bi pretvaranje znatno veće količine privatnog kapitala u ulaganja;</w:t>
      </w:r>
    </w:p>
    <w:p w:rsidR="00763D5C" w:rsidP="008220A8" w:rsidRDefault="00763D5C" w14:paraId="2A1244E7"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ističe da, kako bi trgovinski standardi EU-a i dalje djelotvorno štitili šire interese EU-a, civilno društvo mora biti uključeno u pregovaračke postupke. Strukturirano sudjelovanje organizacija civilnog društva u pregovorima u vidu savjetovanja omogućilo bi da se prije usvajanja sporazuma istaknu određena ključna pitanja koja se tiču njihovog učinka.</w:t>
      </w:r>
    </w:p>
    <w:p w:rsidRPr="00F12E8B" w:rsidR="001937F3" w:rsidP="002A694B" w:rsidRDefault="001937F3" w14:paraId="3A77AE44" w14:textId="77777777">
      <w:pPr>
        <w:widowControl w:val="0"/>
        <w:overflowPunct w:val="0"/>
        <w:autoSpaceDE w:val="0"/>
        <w:autoSpaceDN w:val="0"/>
        <w:adjustRightInd w:val="0"/>
        <w:spacing w:after="120" w:line="276" w:lineRule="auto"/>
        <w:ind w:left="360"/>
        <w:textAlignment w:val="baseline"/>
        <w:rPr>
          <w:lang w:eastAsia="zh-CN"/>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763D5C" w:rsidR="00763D5C" w:rsidTr="001E41BA" w14:paraId="1AEC144F" w14:textId="77777777">
        <w:tc>
          <w:tcPr>
            <w:tcW w:w="1418" w:type="dxa"/>
          </w:tcPr>
          <w:p w:rsidRPr="00763D5C" w:rsidR="00763D5C" w:rsidP="00763D5C" w:rsidRDefault="00763D5C" w14:paraId="19EA1462" w14:textId="77777777">
            <w:pPr>
              <w:overflowPunct w:val="0"/>
              <w:autoSpaceDE w:val="0"/>
              <w:autoSpaceDN w:val="0"/>
              <w:adjustRightInd w:val="0"/>
              <w:textAlignment w:val="baseline"/>
              <w:rPr>
                <w:i/>
              </w:rPr>
            </w:pPr>
            <w:r>
              <w:rPr>
                <w:b/>
                <w:i/>
              </w:rPr>
              <w:t>Kontakt:</w:t>
            </w:r>
          </w:p>
        </w:tc>
        <w:tc>
          <w:tcPr>
            <w:tcW w:w="5670" w:type="dxa"/>
          </w:tcPr>
          <w:p w:rsidRPr="00763D5C" w:rsidR="00763D5C" w:rsidP="00763D5C" w:rsidRDefault="00763D5C" w14:paraId="441CAB80" w14:textId="77777777">
            <w:pPr>
              <w:overflowPunct w:val="0"/>
              <w:autoSpaceDE w:val="0"/>
              <w:autoSpaceDN w:val="0"/>
              <w:adjustRightInd w:val="0"/>
              <w:textAlignment w:val="baseline"/>
              <w:rPr>
                <w:i/>
              </w:rPr>
            </w:pPr>
            <w:r>
              <w:rPr>
                <w:i/>
              </w:rPr>
              <w:t>Marco Ristori</w:t>
            </w:r>
          </w:p>
        </w:tc>
      </w:tr>
      <w:tr w:rsidRPr="00763D5C" w:rsidR="00763D5C" w:rsidTr="001E41BA" w14:paraId="168364E0" w14:textId="77777777">
        <w:tc>
          <w:tcPr>
            <w:tcW w:w="1418" w:type="dxa"/>
          </w:tcPr>
          <w:p w:rsidRPr="00763D5C" w:rsidR="00763D5C" w:rsidP="00763D5C" w:rsidRDefault="00763D5C" w14:paraId="6DD3E720" w14:textId="77777777">
            <w:pPr>
              <w:overflowPunct w:val="0"/>
              <w:autoSpaceDE w:val="0"/>
              <w:autoSpaceDN w:val="0"/>
              <w:adjustRightInd w:val="0"/>
              <w:textAlignment w:val="baseline"/>
              <w:rPr>
                <w:i/>
              </w:rPr>
            </w:pPr>
            <w:r>
              <w:rPr>
                <w:i/>
              </w:rPr>
              <w:t>Tel.:</w:t>
            </w:r>
          </w:p>
        </w:tc>
        <w:tc>
          <w:tcPr>
            <w:tcW w:w="5670" w:type="dxa"/>
          </w:tcPr>
          <w:p w:rsidRPr="00763D5C" w:rsidR="00763D5C" w:rsidP="00763D5C" w:rsidRDefault="00763D5C" w14:paraId="75569AF3" w14:textId="77777777">
            <w:pPr>
              <w:overflowPunct w:val="0"/>
              <w:autoSpaceDE w:val="0"/>
              <w:autoSpaceDN w:val="0"/>
              <w:adjustRightInd w:val="0"/>
              <w:textAlignment w:val="baseline"/>
              <w:rPr>
                <w:i/>
              </w:rPr>
            </w:pPr>
            <w:r>
              <w:rPr>
                <w:i/>
              </w:rPr>
              <w:t>+32 25469969</w:t>
            </w:r>
          </w:p>
        </w:tc>
      </w:tr>
      <w:tr w:rsidRPr="00763D5C" w:rsidR="00763D5C" w:rsidTr="001E41BA" w14:paraId="4408A29A" w14:textId="77777777">
        <w:tc>
          <w:tcPr>
            <w:tcW w:w="1418" w:type="dxa"/>
          </w:tcPr>
          <w:p w:rsidRPr="00763D5C" w:rsidR="00763D5C" w:rsidP="00763D5C" w:rsidRDefault="00763D5C" w14:paraId="49C19DF2" w14:textId="77777777">
            <w:pPr>
              <w:overflowPunct w:val="0"/>
              <w:autoSpaceDE w:val="0"/>
              <w:autoSpaceDN w:val="0"/>
              <w:adjustRightInd w:val="0"/>
              <w:textAlignment w:val="baseline"/>
              <w:rPr>
                <w:i/>
              </w:rPr>
            </w:pPr>
            <w:r>
              <w:rPr>
                <w:i/>
              </w:rPr>
              <w:t>E-pošta:</w:t>
            </w:r>
          </w:p>
        </w:tc>
        <w:tc>
          <w:tcPr>
            <w:tcW w:w="5670" w:type="dxa"/>
          </w:tcPr>
          <w:p w:rsidRPr="00763D5C" w:rsidR="00763D5C" w:rsidP="00763D5C" w:rsidRDefault="003103CC" w14:paraId="23D52C13" w14:textId="77777777">
            <w:pPr>
              <w:overflowPunct w:val="0"/>
              <w:autoSpaceDE w:val="0"/>
              <w:autoSpaceDN w:val="0"/>
              <w:adjustRightInd w:val="0"/>
              <w:textAlignment w:val="baseline"/>
              <w:rPr>
                <w:i/>
              </w:rPr>
            </w:pPr>
            <w:hyperlink w:history="1" r:id="rId47">
              <w:r w:rsidR="001B13B3">
                <w:rPr>
                  <w:i/>
                  <w:color w:val="0000FF"/>
                  <w:u w:val="single"/>
                </w:rPr>
                <w:t>Marco.Ristori@eesc.europa.eu</w:t>
              </w:r>
            </w:hyperlink>
          </w:p>
        </w:tc>
      </w:tr>
    </w:tbl>
    <w:p w:rsidR="001F6F1C" w:rsidRDefault="001F6F1C" w14:paraId="3A3C18C8" w14:textId="77777777">
      <w:pPr>
        <w:spacing w:after="160" w:line="259" w:lineRule="auto"/>
        <w:jc w:val="left"/>
      </w:pPr>
    </w:p>
    <w:p w:rsidR="001F6F1C" w:rsidRDefault="001F6F1C" w14:paraId="50686259" w14:textId="77777777">
      <w:pPr>
        <w:spacing w:after="160" w:line="259" w:lineRule="auto"/>
        <w:jc w:val="left"/>
      </w:pPr>
      <w:r>
        <w:br w:type="page"/>
      </w:r>
    </w:p>
    <w:p w:rsidRPr="006770A8" w:rsidR="006770A8" w:rsidP="006770A8" w:rsidRDefault="003103CC" w14:paraId="0CD972DE" w14:textId="7AE6B1EC">
      <w:pPr>
        <w:widowControl w:val="0"/>
        <w:numPr>
          <w:ilvl w:val="0"/>
          <w:numId w:val="14"/>
        </w:numPr>
        <w:overflowPunct w:val="0"/>
        <w:autoSpaceDE w:val="0"/>
        <w:autoSpaceDN w:val="0"/>
        <w:adjustRightInd w:val="0"/>
        <w:ind w:hanging="567"/>
        <w:rPr>
          <w:sz w:val="20"/>
          <w:szCs w:val="20"/>
        </w:rPr>
      </w:pPr>
      <w:hyperlink w:history="1" r:id="rId48">
        <w:r w:rsidR="001B13B3">
          <w:rPr>
            <w:b/>
            <w:i/>
            <w:color w:val="0000FF"/>
            <w:sz w:val="28"/>
            <w:u w:val="single"/>
          </w:rPr>
          <w:t>Strateško partnerstvo EU-a i Indije</w:t>
        </w:r>
      </w:hyperlink>
    </w:p>
    <w:p w:rsidRPr="006770A8" w:rsidR="006770A8" w:rsidP="006770A8" w:rsidRDefault="006770A8" w14:paraId="0D1853E4" w14:textId="77777777">
      <w:pPr>
        <w:tabs>
          <w:tab w:val="center" w:pos="284"/>
        </w:tabs>
        <w:overflowPunct w:val="0"/>
        <w:autoSpaceDE w:val="0"/>
        <w:autoSpaceDN w:val="0"/>
        <w:adjustRightInd w:val="0"/>
        <w:ind w:left="266" w:hanging="266"/>
        <w:rPr>
          <w:b/>
          <w:lang w:val="en-GB"/>
        </w:rPr>
      </w:pPr>
    </w:p>
    <w:tbl>
      <w:tblPr>
        <w:tblStyle w:val="TableGrid17"/>
        <w:tblW w:w="40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601"/>
      </w:tblGrid>
      <w:tr w:rsidRPr="006770A8" w:rsidR="006770A8" w:rsidTr="006770A8" w14:paraId="120C9FC7" w14:textId="77777777">
        <w:tc>
          <w:tcPr>
            <w:tcW w:w="1346" w:type="pct"/>
            <w:hideMark/>
          </w:tcPr>
          <w:p w:rsidRPr="006770A8" w:rsidR="006770A8" w:rsidP="006770A8" w:rsidRDefault="006770A8" w14:paraId="79570FDE" w14:textId="77777777">
            <w:pPr>
              <w:tabs>
                <w:tab w:val="center" w:pos="284"/>
              </w:tabs>
              <w:overflowPunct w:val="0"/>
              <w:autoSpaceDE w:val="0"/>
              <w:autoSpaceDN w:val="0"/>
              <w:adjustRightInd w:val="0"/>
              <w:ind w:left="266" w:hanging="266"/>
              <w:rPr>
                <w:b/>
              </w:rPr>
            </w:pPr>
            <w:r>
              <w:rPr>
                <w:b/>
              </w:rPr>
              <w:t>Izvjestitelj/ica:</w:t>
            </w:r>
          </w:p>
        </w:tc>
        <w:tc>
          <w:tcPr>
            <w:tcW w:w="3654" w:type="pct"/>
            <w:hideMark/>
          </w:tcPr>
          <w:p w:rsidRPr="006770A8" w:rsidR="006770A8" w:rsidP="006770A8" w:rsidRDefault="006770A8" w14:paraId="1C08A0C6" w14:textId="77777777">
            <w:pPr>
              <w:tabs>
                <w:tab w:val="center" w:pos="284"/>
              </w:tabs>
              <w:overflowPunct w:val="0"/>
              <w:autoSpaceDE w:val="0"/>
              <w:autoSpaceDN w:val="0"/>
              <w:adjustRightInd w:val="0"/>
              <w:ind w:left="266" w:hanging="266"/>
            </w:pPr>
            <w:r>
              <w:t>Aurel Laurențiu PLOSCEANU (Skupina poslodavaca – RO)</w:t>
            </w:r>
          </w:p>
        </w:tc>
      </w:tr>
      <w:tr w:rsidRPr="006770A8" w:rsidR="006770A8" w:rsidTr="006770A8" w14:paraId="691F0E4B" w14:textId="77777777">
        <w:tc>
          <w:tcPr>
            <w:tcW w:w="5000" w:type="pct"/>
            <w:gridSpan w:val="2"/>
          </w:tcPr>
          <w:p w:rsidRPr="006770A8" w:rsidR="006770A8" w:rsidP="006770A8" w:rsidRDefault="006770A8" w14:paraId="095A5297" w14:textId="77777777">
            <w:pPr>
              <w:tabs>
                <w:tab w:val="center" w:pos="284"/>
              </w:tabs>
              <w:overflowPunct w:val="0"/>
              <w:autoSpaceDE w:val="0"/>
              <w:autoSpaceDN w:val="0"/>
              <w:adjustRightInd w:val="0"/>
              <w:spacing w:line="160" w:lineRule="exact"/>
              <w:ind w:left="266" w:hanging="266"/>
            </w:pPr>
          </w:p>
        </w:tc>
      </w:tr>
      <w:tr w:rsidRPr="006770A8" w:rsidR="006770A8" w:rsidTr="006770A8" w14:paraId="6DBF2FDE" w14:textId="77777777">
        <w:tc>
          <w:tcPr>
            <w:tcW w:w="1346" w:type="pct"/>
            <w:hideMark/>
          </w:tcPr>
          <w:p w:rsidRPr="006770A8" w:rsidR="006770A8" w:rsidP="006770A8" w:rsidRDefault="006770A8" w14:paraId="67745039" w14:textId="77777777">
            <w:pPr>
              <w:tabs>
                <w:tab w:val="center" w:pos="284"/>
              </w:tabs>
              <w:overflowPunct w:val="0"/>
              <w:autoSpaceDE w:val="0"/>
              <w:autoSpaceDN w:val="0"/>
              <w:adjustRightInd w:val="0"/>
              <w:ind w:left="266" w:hanging="266"/>
              <w:rPr>
                <w:b/>
              </w:rPr>
            </w:pPr>
            <w:r>
              <w:rPr>
                <w:b/>
              </w:rPr>
              <w:t>Referentni dokumenti/i:</w:t>
            </w:r>
          </w:p>
        </w:tc>
        <w:tc>
          <w:tcPr>
            <w:tcW w:w="3654" w:type="pct"/>
            <w:hideMark/>
          </w:tcPr>
          <w:p w:rsidR="00180FC4" w:rsidP="006770A8" w:rsidRDefault="00180FC4" w14:paraId="5CE27D97" w14:textId="28C66585">
            <w:pPr>
              <w:tabs>
                <w:tab w:val="center" w:pos="284"/>
              </w:tabs>
              <w:overflowPunct w:val="0"/>
              <w:autoSpaceDE w:val="0"/>
              <w:autoSpaceDN w:val="0"/>
              <w:adjustRightInd w:val="0"/>
              <w:ind w:left="266" w:hanging="266"/>
            </w:pPr>
            <w:r>
              <w:t>Samoinicijativno mišljenje</w:t>
            </w:r>
          </w:p>
          <w:p w:rsidRPr="006770A8" w:rsidR="006770A8" w:rsidP="006770A8" w:rsidRDefault="006770A8" w14:paraId="74369A02" w14:textId="18966662">
            <w:pPr>
              <w:tabs>
                <w:tab w:val="center" w:pos="284"/>
              </w:tabs>
              <w:overflowPunct w:val="0"/>
              <w:autoSpaceDE w:val="0"/>
              <w:autoSpaceDN w:val="0"/>
              <w:adjustRightInd w:val="0"/>
              <w:ind w:left="266" w:hanging="266"/>
            </w:pPr>
            <w:r>
              <w:t>EESC-2024-04035-00-00-AC</w:t>
            </w:r>
          </w:p>
        </w:tc>
      </w:tr>
    </w:tbl>
    <w:p w:rsidRPr="006770A8" w:rsidR="006770A8" w:rsidP="006770A8" w:rsidRDefault="006770A8" w14:paraId="111E6222" w14:textId="77777777">
      <w:pPr>
        <w:tabs>
          <w:tab w:val="center" w:pos="284"/>
        </w:tabs>
        <w:overflowPunct w:val="0"/>
        <w:autoSpaceDE w:val="0"/>
        <w:autoSpaceDN w:val="0"/>
        <w:adjustRightInd w:val="0"/>
        <w:ind w:left="266" w:hanging="266"/>
        <w:rPr>
          <w:sz w:val="10"/>
          <w:szCs w:val="10"/>
          <w:lang w:val="en-GB"/>
        </w:rPr>
      </w:pPr>
    </w:p>
    <w:p w:rsidRPr="006770A8" w:rsidR="006770A8" w:rsidP="006770A8" w:rsidRDefault="006770A8" w14:paraId="55A77616" w14:textId="77777777">
      <w:pPr>
        <w:keepNext/>
        <w:keepLines/>
        <w:tabs>
          <w:tab w:val="center" w:pos="284"/>
        </w:tabs>
        <w:overflowPunct w:val="0"/>
        <w:autoSpaceDE w:val="0"/>
        <w:autoSpaceDN w:val="0"/>
        <w:adjustRightInd w:val="0"/>
        <w:ind w:left="266" w:hanging="266"/>
        <w:rPr>
          <w:b/>
        </w:rPr>
      </w:pPr>
      <w:r>
        <w:rPr>
          <w:b/>
        </w:rPr>
        <w:t>Ključne točke:</w:t>
      </w:r>
    </w:p>
    <w:p w:rsidRPr="006770A8" w:rsidR="006770A8" w:rsidP="006770A8" w:rsidRDefault="006770A8" w14:paraId="146A0BA0" w14:textId="77777777">
      <w:pPr>
        <w:keepNext/>
        <w:keepLines/>
        <w:tabs>
          <w:tab w:val="center" w:pos="284"/>
        </w:tabs>
        <w:overflowPunct w:val="0"/>
        <w:autoSpaceDE w:val="0"/>
        <w:autoSpaceDN w:val="0"/>
        <w:adjustRightInd w:val="0"/>
        <w:ind w:left="266" w:hanging="266"/>
        <w:rPr>
          <w:b/>
          <w:lang w:val="en-GB"/>
        </w:rPr>
      </w:pPr>
    </w:p>
    <w:p w:rsidRPr="006770A8" w:rsidR="006770A8" w:rsidP="006770A8" w:rsidRDefault="006770A8" w14:paraId="434CC69A" w14:textId="77777777">
      <w:pPr>
        <w:overflowPunct w:val="0"/>
        <w:autoSpaceDE w:val="0"/>
        <w:autoSpaceDN w:val="0"/>
        <w:adjustRightInd w:val="0"/>
        <w:rPr>
          <w:bCs/>
          <w:iCs/>
        </w:rPr>
      </w:pPr>
      <w:r>
        <w:t>EGSO:</w:t>
      </w:r>
    </w:p>
    <w:p w:rsidRPr="006770A8" w:rsidR="006770A8" w:rsidP="002A694B" w:rsidRDefault="006770A8" w14:paraId="0ACD4BDA" w14:textId="77777777">
      <w:pPr>
        <w:numPr>
          <w:ilvl w:val="0"/>
          <w:numId w:val="36"/>
        </w:numPr>
        <w:overflowPunct w:val="0"/>
        <w:autoSpaceDE w:val="0"/>
        <w:autoSpaceDN w:val="0"/>
        <w:adjustRightInd w:val="0"/>
        <w:ind w:left="284" w:hanging="284"/>
        <w:rPr>
          <w:szCs w:val="20"/>
        </w:rPr>
      </w:pPr>
      <w:r>
        <w:t>poziva Europsku komisiju da dosljedno radi na unapređenju strateškog partnerstva s Indijom, najvećom formalnom demokracijom na svijetu, i da predloži novi ambiciozan plan prilagođen trenutačnim političkim i strateškim okolnostima;</w:t>
      </w:r>
    </w:p>
    <w:p w:rsidRPr="006770A8" w:rsidR="006770A8" w:rsidP="002A694B" w:rsidRDefault="006770A8" w14:paraId="00E3A0F9" w14:textId="77777777">
      <w:pPr>
        <w:numPr>
          <w:ilvl w:val="0"/>
          <w:numId w:val="36"/>
        </w:numPr>
        <w:overflowPunct w:val="0"/>
        <w:autoSpaceDE w:val="0"/>
        <w:autoSpaceDN w:val="0"/>
        <w:adjustRightInd w:val="0"/>
        <w:ind w:left="284" w:hanging="284"/>
        <w:rPr>
          <w:szCs w:val="20"/>
        </w:rPr>
      </w:pPr>
      <w:r>
        <w:t>traži od Europske komisije da hitno intenzivira pregovore s Indijom o sporazumu o slobodnoj trgovini kako bi u strateškom kontekstu ta zemlja postala povlašteni partner Europske unije;</w:t>
      </w:r>
    </w:p>
    <w:p w:rsidRPr="006770A8" w:rsidR="006770A8" w:rsidP="002A694B" w:rsidRDefault="006770A8" w14:paraId="37A31B77" w14:textId="77777777">
      <w:pPr>
        <w:numPr>
          <w:ilvl w:val="0"/>
          <w:numId w:val="36"/>
        </w:numPr>
        <w:overflowPunct w:val="0"/>
        <w:autoSpaceDE w:val="0"/>
        <w:autoSpaceDN w:val="0"/>
        <w:adjustRightInd w:val="0"/>
        <w:ind w:left="284" w:hanging="284"/>
        <w:rPr>
          <w:szCs w:val="20"/>
        </w:rPr>
      </w:pPr>
      <w:r>
        <w:t>zalaže se za proširenje suradnje EU-a i Indije u svim područjima, kao i za daljnje promicanje pravedne i uključive međunarodne trgovine zasnovane na pravilima, na temelju zajedničke povijesti i vrijednosti naših drevnih civilizacija i našeg zajedničkog razumijevanja suvremene stvarnosti;</w:t>
      </w:r>
    </w:p>
    <w:p w:rsidRPr="006770A8" w:rsidR="006770A8" w:rsidP="002A694B" w:rsidRDefault="006770A8" w14:paraId="0761881D" w14:textId="77777777">
      <w:pPr>
        <w:numPr>
          <w:ilvl w:val="0"/>
          <w:numId w:val="36"/>
        </w:numPr>
        <w:overflowPunct w:val="0"/>
        <w:autoSpaceDE w:val="0"/>
        <w:autoSpaceDN w:val="0"/>
        <w:adjustRightInd w:val="0"/>
        <w:ind w:left="284" w:hanging="284"/>
        <w:rPr>
          <w:szCs w:val="20"/>
        </w:rPr>
      </w:pPr>
      <w:r>
        <w:t>preporučuje unapređenje suradnje EU-a i njegovih država članica s Indijom u okviru bilateralnih i multilateralnih projekata u području infrastrukture, građevinarstva (prije svega za izgradnju dubokomorskih i zračnih luka) i energetske povezanosti;</w:t>
      </w:r>
    </w:p>
    <w:p w:rsidRPr="006770A8" w:rsidR="006770A8" w:rsidP="002A694B" w:rsidRDefault="006770A8" w14:paraId="43AF8458" w14:textId="77777777">
      <w:pPr>
        <w:numPr>
          <w:ilvl w:val="0"/>
          <w:numId w:val="36"/>
        </w:numPr>
        <w:overflowPunct w:val="0"/>
        <w:autoSpaceDE w:val="0"/>
        <w:autoSpaceDN w:val="0"/>
        <w:adjustRightInd w:val="0"/>
        <w:ind w:left="284" w:hanging="284"/>
        <w:rPr>
          <w:szCs w:val="20"/>
        </w:rPr>
      </w:pPr>
      <w:r>
        <w:t>zalaže se za dodatno jačanje suradnje EU-a i njegovih država članica s Indijom u području obrane i sigurnosti, posebno u sektoru istraživanja, razvoja i inovacija, uključujući zajedničke svemirske projekte i projekte dvojne namjene, pri čemu poseban naglasak treba staviti na doprinos malih i srednjih poduzeća (MSP-ova);</w:t>
      </w:r>
    </w:p>
    <w:p w:rsidRPr="006770A8" w:rsidR="006770A8" w:rsidP="002A694B" w:rsidRDefault="006770A8" w14:paraId="3F750C92" w14:textId="77777777">
      <w:pPr>
        <w:numPr>
          <w:ilvl w:val="0"/>
          <w:numId w:val="36"/>
        </w:numPr>
        <w:overflowPunct w:val="0"/>
        <w:autoSpaceDE w:val="0"/>
        <w:autoSpaceDN w:val="0"/>
        <w:adjustRightInd w:val="0"/>
        <w:ind w:left="284" w:hanging="284"/>
        <w:rPr>
          <w:szCs w:val="20"/>
        </w:rPr>
      </w:pPr>
      <w:r>
        <w:t>preporučuje unapređenje suradnje EU-a i njegovih država članica s Indijom na zajedničkim projektima pomorske sigurnosti, osobito kad je riječ o zapadnom dijelu Indijskog oceana i pomorskim putovima koji ga presijecaju;</w:t>
      </w:r>
    </w:p>
    <w:p w:rsidRPr="006770A8" w:rsidR="006770A8" w:rsidP="002A694B" w:rsidRDefault="006770A8" w14:paraId="08700666" w14:textId="77777777">
      <w:pPr>
        <w:numPr>
          <w:ilvl w:val="0"/>
          <w:numId w:val="36"/>
        </w:numPr>
        <w:overflowPunct w:val="0"/>
        <w:autoSpaceDE w:val="0"/>
        <w:autoSpaceDN w:val="0"/>
        <w:adjustRightInd w:val="0"/>
        <w:ind w:left="284" w:hanging="284"/>
        <w:rPr>
          <w:szCs w:val="20"/>
        </w:rPr>
      </w:pPr>
      <w:r>
        <w:t>preporučuje daljnje proširenje kulturnih razmjena između EU-a i njegovih država članica i Indije, naročito putem sveučilišne suradnje i razmjene studenata, kao i razmjene nastavnog i znanstvenog osoblja;</w:t>
      </w:r>
    </w:p>
    <w:p w:rsidRPr="006770A8" w:rsidR="006770A8" w:rsidP="002A694B" w:rsidRDefault="006770A8" w14:paraId="4CB223DD" w14:textId="77777777">
      <w:pPr>
        <w:numPr>
          <w:ilvl w:val="0"/>
          <w:numId w:val="36"/>
        </w:numPr>
        <w:overflowPunct w:val="0"/>
        <w:autoSpaceDE w:val="0"/>
        <w:autoSpaceDN w:val="0"/>
        <w:adjustRightInd w:val="0"/>
        <w:ind w:left="284" w:hanging="284"/>
        <w:rPr>
          <w:szCs w:val="20"/>
        </w:rPr>
      </w:pPr>
      <w:r>
        <w:t>preporučuje proširenje suradnje s Indijom u okviru gospodarskog koridora Indija – Bliski istok – Europa i u tu će svrhu pripremiti sveobuhvatno mišljenje o tom projektu i njegovim perspektivama u skorijoj budućnosti;</w:t>
      </w:r>
    </w:p>
    <w:p w:rsidRPr="006770A8" w:rsidR="006770A8" w:rsidP="002A694B" w:rsidRDefault="006770A8" w14:paraId="6916A096" w14:textId="77777777">
      <w:pPr>
        <w:numPr>
          <w:ilvl w:val="0"/>
          <w:numId w:val="36"/>
        </w:numPr>
        <w:overflowPunct w:val="0"/>
        <w:autoSpaceDE w:val="0"/>
        <w:autoSpaceDN w:val="0"/>
        <w:adjustRightInd w:val="0"/>
        <w:ind w:left="284" w:hanging="284"/>
        <w:rPr>
          <w:szCs w:val="20"/>
        </w:rPr>
      </w:pPr>
      <w:r>
        <w:t>poziva Europsko vijeće, Europsku komisiju i države članice EU-a da hitno ponovno aktiviraju EGSO-ov Okrugli stol EU-a i Indije uz sudjelovanje civilnog društva;</w:t>
      </w:r>
    </w:p>
    <w:p w:rsidRPr="006770A8" w:rsidR="006770A8" w:rsidP="002A694B" w:rsidRDefault="006770A8" w14:paraId="241B8963" w14:textId="77777777">
      <w:pPr>
        <w:numPr>
          <w:ilvl w:val="0"/>
          <w:numId w:val="36"/>
        </w:numPr>
        <w:overflowPunct w:val="0"/>
        <w:autoSpaceDE w:val="0"/>
        <w:autoSpaceDN w:val="0"/>
        <w:adjustRightInd w:val="0"/>
        <w:ind w:left="284" w:hanging="284"/>
        <w:rPr>
          <w:szCs w:val="20"/>
        </w:rPr>
      </w:pPr>
      <w:r>
        <w:t>pozdravlja predstojeći sastanak na vrhu EU-a i Indije, uključujući i dio koji se odnosi na mlade, i izražava spremnost da tom sastanku doprinese na odgovarajući način.</w:t>
      </w:r>
    </w:p>
    <w:p w:rsidRPr="00F12E8B" w:rsidR="006770A8" w:rsidP="006770A8" w:rsidRDefault="006770A8" w14:paraId="4F726E36" w14:textId="77777777">
      <w:pPr>
        <w:widowControl w:val="0"/>
        <w:overflowPunct w:val="0"/>
        <w:autoSpaceDE w:val="0"/>
        <w:autoSpaceDN w:val="0"/>
        <w:adjustRightInd w:val="0"/>
        <w:ind w:left="709"/>
        <w:rPr>
          <w:szCs w:val="20"/>
        </w:rPr>
      </w:pPr>
    </w:p>
    <w:tbl>
      <w:tblPr>
        <w:tblStyle w:val="TableGrid17"/>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770A8" w:rsidR="006770A8" w:rsidTr="006770A8" w14:paraId="1A38E1DC" w14:textId="77777777">
        <w:tc>
          <w:tcPr>
            <w:tcW w:w="1556" w:type="pct"/>
            <w:hideMark/>
          </w:tcPr>
          <w:p w:rsidRPr="006770A8" w:rsidR="006770A8" w:rsidP="006770A8" w:rsidRDefault="006770A8" w14:paraId="73FADFE3" w14:textId="77777777">
            <w:pPr>
              <w:overflowPunct w:val="0"/>
              <w:autoSpaceDE w:val="0"/>
              <w:autoSpaceDN w:val="0"/>
              <w:adjustRightInd w:val="0"/>
              <w:spacing w:line="240" w:lineRule="auto"/>
              <w:rPr>
                <w:i/>
              </w:rPr>
            </w:pPr>
            <w:r>
              <w:rPr>
                <w:b/>
                <w:i/>
              </w:rPr>
              <w:t>Kontakt:</w:t>
            </w:r>
          </w:p>
        </w:tc>
        <w:tc>
          <w:tcPr>
            <w:tcW w:w="3444" w:type="pct"/>
            <w:hideMark/>
          </w:tcPr>
          <w:p w:rsidRPr="006770A8" w:rsidR="006770A8" w:rsidP="006770A8" w:rsidRDefault="006770A8" w14:paraId="7A6BF23C" w14:textId="77777777">
            <w:pPr>
              <w:overflowPunct w:val="0"/>
              <w:autoSpaceDE w:val="0"/>
              <w:autoSpaceDN w:val="0"/>
              <w:adjustRightInd w:val="0"/>
              <w:spacing w:line="240" w:lineRule="auto"/>
              <w:rPr>
                <w:i/>
              </w:rPr>
            </w:pPr>
            <w:r>
              <w:rPr>
                <w:i/>
              </w:rPr>
              <w:t>Tena Vukelic</w:t>
            </w:r>
          </w:p>
        </w:tc>
      </w:tr>
      <w:tr w:rsidRPr="006770A8" w:rsidR="006770A8" w:rsidTr="006770A8" w14:paraId="665E7CDD" w14:textId="77777777">
        <w:tc>
          <w:tcPr>
            <w:tcW w:w="1556" w:type="pct"/>
            <w:hideMark/>
          </w:tcPr>
          <w:p w:rsidRPr="006770A8" w:rsidR="006770A8" w:rsidP="006770A8" w:rsidRDefault="006770A8" w14:paraId="133D645B" w14:textId="77777777">
            <w:pPr>
              <w:overflowPunct w:val="0"/>
              <w:autoSpaceDE w:val="0"/>
              <w:autoSpaceDN w:val="0"/>
              <w:adjustRightInd w:val="0"/>
              <w:spacing w:line="240" w:lineRule="auto"/>
              <w:rPr>
                <w:i/>
              </w:rPr>
            </w:pPr>
            <w:r>
              <w:rPr>
                <w:i/>
              </w:rPr>
              <w:t>Tel.:</w:t>
            </w:r>
          </w:p>
        </w:tc>
        <w:tc>
          <w:tcPr>
            <w:tcW w:w="3444" w:type="pct"/>
            <w:hideMark/>
          </w:tcPr>
          <w:p w:rsidRPr="006770A8" w:rsidR="006770A8" w:rsidP="006770A8" w:rsidRDefault="006770A8" w14:paraId="353FA9B6" w14:textId="77777777">
            <w:pPr>
              <w:overflowPunct w:val="0"/>
              <w:autoSpaceDE w:val="0"/>
              <w:autoSpaceDN w:val="0"/>
              <w:adjustRightInd w:val="0"/>
              <w:spacing w:line="240" w:lineRule="auto"/>
              <w:rPr>
                <w:i/>
              </w:rPr>
            </w:pPr>
            <w:r>
              <w:rPr>
                <w:i/>
              </w:rPr>
              <w:t>+32 2 5469277</w:t>
            </w:r>
          </w:p>
        </w:tc>
      </w:tr>
      <w:tr w:rsidRPr="006770A8" w:rsidR="006770A8" w:rsidTr="006770A8" w14:paraId="5BA2667C" w14:textId="77777777">
        <w:tc>
          <w:tcPr>
            <w:tcW w:w="1556" w:type="pct"/>
            <w:hideMark/>
          </w:tcPr>
          <w:p w:rsidRPr="006770A8" w:rsidR="006770A8" w:rsidP="006770A8" w:rsidRDefault="006770A8" w14:paraId="51E90AA4" w14:textId="77777777">
            <w:pPr>
              <w:overflowPunct w:val="0"/>
              <w:autoSpaceDE w:val="0"/>
              <w:autoSpaceDN w:val="0"/>
              <w:adjustRightInd w:val="0"/>
              <w:spacing w:line="240" w:lineRule="auto"/>
              <w:rPr>
                <w:i/>
              </w:rPr>
            </w:pPr>
            <w:r>
              <w:rPr>
                <w:i/>
              </w:rPr>
              <w:t>E-pošta:</w:t>
            </w:r>
          </w:p>
        </w:tc>
        <w:tc>
          <w:tcPr>
            <w:tcW w:w="3444" w:type="pct"/>
            <w:hideMark/>
          </w:tcPr>
          <w:p w:rsidRPr="006770A8" w:rsidR="006770A8" w:rsidP="006770A8" w:rsidRDefault="003103CC" w14:paraId="744A260B" w14:textId="77777777">
            <w:pPr>
              <w:overflowPunct w:val="0"/>
              <w:autoSpaceDE w:val="0"/>
              <w:autoSpaceDN w:val="0"/>
              <w:adjustRightInd w:val="0"/>
              <w:spacing w:line="240" w:lineRule="auto"/>
              <w:rPr>
                <w:i/>
              </w:rPr>
            </w:pPr>
            <w:hyperlink w:history="1" r:id="rId49">
              <w:r w:rsidR="001B13B3">
                <w:rPr>
                  <w:i/>
                  <w:color w:val="0000FF"/>
                  <w:u w:val="single"/>
                </w:rPr>
                <w:t>Tena.Vukelic@eesc.europa.eu</w:t>
              </w:r>
            </w:hyperlink>
            <w:r w:rsidR="001B13B3">
              <w:rPr>
                <w:i/>
              </w:rPr>
              <w:t xml:space="preserve"> </w:t>
            </w:r>
          </w:p>
        </w:tc>
      </w:tr>
    </w:tbl>
    <w:p w:rsidR="001F6F1C" w:rsidRDefault="001F6F1C" w14:paraId="2EA93DB1" w14:textId="77777777">
      <w:pPr>
        <w:spacing w:after="160" w:line="259" w:lineRule="auto"/>
        <w:jc w:val="left"/>
      </w:pPr>
      <w:r>
        <w:br w:type="page"/>
      </w:r>
    </w:p>
    <w:p w:rsidRPr="008E5B24" w:rsidR="008E5B24" w:rsidP="008E5B24" w:rsidRDefault="003103CC" w14:paraId="043627E9" w14:textId="7F44A850">
      <w:pPr>
        <w:widowControl w:val="0"/>
        <w:numPr>
          <w:ilvl w:val="0"/>
          <w:numId w:val="4"/>
        </w:numPr>
        <w:overflowPunct w:val="0"/>
        <w:autoSpaceDE w:val="0"/>
        <w:autoSpaceDN w:val="0"/>
        <w:adjustRightInd w:val="0"/>
        <w:ind w:hanging="567"/>
        <w:textAlignment w:val="baseline"/>
        <w:rPr>
          <w:sz w:val="20"/>
          <w:szCs w:val="20"/>
        </w:rPr>
      </w:pPr>
      <w:hyperlink w:history="1" r:id="rId50">
        <w:r w:rsidR="001B13B3">
          <w:rPr>
            <w:b/>
            <w:i/>
            <w:color w:val="0000FF"/>
            <w:sz w:val="28"/>
            <w:u w:val="single"/>
          </w:rPr>
          <w:t>Plan rasta za Moldovu</w:t>
        </w:r>
      </w:hyperlink>
    </w:p>
    <w:p w:rsidRPr="008E5B24" w:rsidR="008E5B24" w:rsidP="008E5B24" w:rsidRDefault="008E5B24" w14:paraId="2CA5BCC2" w14:textId="77777777">
      <w:pPr>
        <w:tabs>
          <w:tab w:val="center" w:pos="284"/>
        </w:tabs>
        <w:overflowPunct w:val="0"/>
        <w:autoSpaceDE w:val="0"/>
        <w:autoSpaceDN w:val="0"/>
        <w:adjustRightInd w:val="0"/>
        <w:ind w:left="266" w:hanging="266"/>
        <w:textAlignment w:val="baseline"/>
        <w:rPr>
          <w:b/>
          <w:lang w:val="en-GB"/>
        </w:rPr>
      </w:pPr>
    </w:p>
    <w:tbl>
      <w:tblPr>
        <w:tblStyle w:val="TableGrid18"/>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3"/>
        <w:gridCol w:w="7342"/>
      </w:tblGrid>
      <w:tr w:rsidRPr="008E5B24" w:rsidR="008E5B24" w:rsidTr="000C2127" w14:paraId="52E7AFC0" w14:textId="77777777">
        <w:tc>
          <w:tcPr>
            <w:tcW w:w="937" w:type="pct"/>
          </w:tcPr>
          <w:p w:rsidRPr="008E5B24" w:rsidR="008E5B24" w:rsidP="008E5B24" w:rsidRDefault="008E5B24" w14:paraId="6D473145" w14:textId="77777777">
            <w:pPr>
              <w:tabs>
                <w:tab w:val="center" w:pos="284"/>
              </w:tabs>
              <w:overflowPunct w:val="0"/>
              <w:autoSpaceDE w:val="0"/>
              <w:autoSpaceDN w:val="0"/>
              <w:adjustRightInd w:val="0"/>
              <w:ind w:left="266" w:hanging="266"/>
              <w:textAlignment w:val="baseline"/>
              <w:rPr>
                <w:b/>
              </w:rPr>
            </w:pPr>
            <w:r>
              <w:rPr>
                <w:b/>
              </w:rPr>
              <w:t>Izvjestitelj/ica:</w:t>
            </w:r>
          </w:p>
        </w:tc>
        <w:tc>
          <w:tcPr>
            <w:tcW w:w="4063" w:type="pct"/>
          </w:tcPr>
          <w:p w:rsidRPr="008E5B24" w:rsidR="000B3312" w:rsidP="008E5B24" w:rsidRDefault="008E5B24" w14:paraId="5F3A1941" w14:textId="4658AFC6">
            <w:pPr>
              <w:tabs>
                <w:tab w:val="center" w:pos="284"/>
              </w:tabs>
              <w:overflowPunct w:val="0"/>
              <w:autoSpaceDE w:val="0"/>
              <w:autoSpaceDN w:val="0"/>
              <w:adjustRightInd w:val="0"/>
              <w:ind w:left="266" w:hanging="266"/>
              <w:textAlignment w:val="baseline"/>
            </w:pPr>
            <w:r>
              <w:t>Dumitru FORNEA (Skupina radnika – RO)</w:t>
            </w:r>
          </w:p>
        </w:tc>
      </w:tr>
      <w:tr w:rsidRPr="008E5B24" w:rsidR="008E5B24" w:rsidTr="000C2127" w14:paraId="182802CA" w14:textId="77777777">
        <w:tc>
          <w:tcPr>
            <w:tcW w:w="937" w:type="pct"/>
          </w:tcPr>
          <w:p w:rsidRPr="008E5B24" w:rsidR="008E5B24" w:rsidP="008E5B24" w:rsidRDefault="008E5B24" w14:paraId="1D4E2A20" w14:textId="77777777">
            <w:pPr>
              <w:tabs>
                <w:tab w:val="center" w:pos="284"/>
              </w:tabs>
              <w:overflowPunct w:val="0"/>
              <w:autoSpaceDE w:val="0"/>
              <w:autoSpaceDN w:val="0"/>
              <w:adjustRightInd w:val="0"/>
              <w:ind w:left="266" w:hanging="266"/>
              <w:textAlignment w:val="baseline"/>
              <w:rPr>
                <w:b/>
              </w:rPr>
            </w:pPr>
            <w:r>
              <w:rPr>
                <w:b/>
              </w:rPr>
              <w:t>Referentni dokument/i:</w:t>
            </w:r>
          </w:p>
        </w:tc>
        <w:tc>
          <w:tcPr>
            <w:tcW w:w="4063" w:type="pct"/>
          </w:tcPr>
          <w:p w:rsidR="000B3312" w:rsidP="008E5B24" w:rsidRDefault="00C30DDC" w14:paraId="2AC18F61" w14:textId="1DAEF486">
            <w:pPr>
              <w:tabs>
                <w:tab w:val="center" w:pos="284"/>
              </w:tabs>
              <w:overflowPunct w:val="0"/>
              <w:autoSpaceDE w:val="0"/>
              <w:autoSpaceDN w:val="0"/>
              <w:adjustRightInd w:val="0"/>
              <w:ind w:left="266" w:hanging="266"/>
              <w:textAlignment w:val="baseline"/>
            </w:pPr>
            <w:r>
              <w:t>COM(2024) 470 final</w:t>
            </w:r>
          </w:p>
          <w:p w:rsidRPr="008E5B24" w:rsidR="008E5B24" w:rsidP="008E5B24" w:rsidRDefault="008E5B24" w14:paraId="5AB2CB24" w14:textId="17657837">
            <w:pPr>
              <w:tabs>
                <w:tab w:val="center" w:pos="284"/>
              </w:tabs>
              <w:overflowPunct w:val="0"/>
              <w:autoSpaceDE w:val="0"/>
              <w:autoSpaceDN w:val="0"/>
              <w:adjustRightInd w:val="0"/>
              <w:ind w:left="266" w:hanging="266"/>
              <w:textAlignment w:val="baseline"/>
            </w:pPr>
            <w:r>
              <w:t>EESC-2024-04655-00-00-AC</w:t>
            </w:r>
          </w:p>
        </w:tc>
      </w:tr>
    </w:tbl>
    <w:p w:rsidRPr="008E5B24" w:rsidR="008E5B24" w:rsidP="008E5B24" w:rsidRDefault="008E5B24" w14:paraId="51FFC9A3" w14:textId="77777777">
      <w:pPr>
        <w:tabs>
          <w:tab w:val="center" w:pos="284"/>
        </w:tabs>
        <w:overflowPunct w:val="0"/>
        <w:autoSpaceDE w:val="0"/>
        <w:autoSpaceDN w:val="0"/>
        <w:adjustRightInd w:val="0"/>
        <w:ind w:left="266" w:hanging="266"/>
        <w:textAlignment w:val="baseline"/>
        <w:rPr>
          <w:lang w:val="en-GB"/>
        </w:rPr>
      </w:pPr>
    </w:p>
    <w:p w:rsidRPr="008E5B24" w:rsidR="008E5B24" w:rsidP="008E5B24" w:rsidRDefault="008E5B24" w14:paraId="5CE74C47"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8E5B24" w:rsidR="008E5B24" w:rsidP="008E5B24" w:rsidRDefault="008E5B24" w14:paraId="3066265F" w14:textId="77777777">
      <w:pPr>
        <w:keepNext/>
        <w:keepLines/>
        <w:tabs>
          <w:tab w:val="center" w:pos="284"/>
        </w:tabs>
        <w:overflowPunct w:val="0"/>
        <w:autoSpaceDE w:val="0"/>
        <w:autoSpaceDN w:val="0"/>
        <w:adjustRightInd w:val="0"/>
        <w:ind w:left="266" w:hanging="266"/>
        <w:textAlignment w:val="baseline"/>
        <w:rPr>
          <w:b/>
          <w:lang w:val="en-GB"/>
        </w:rPr>
      </w:pPr>
    </w:p>
    <w:p w:rsidR="008E5B24" w:rsidP="008E5B24" w:rsidRDefault="008E5B24" w14:paraId="59DAD789" w14:textId="77777777">
      <w:pPr>
        <w:overflowPunct w:val="0"/>
        <w:autoSpaceDE w:val="0"/>
        <w:autoSpaceDN w:val="0"/>
        <w:adjustRightInd w:val="0"/>
        <w:textAlignment w:val="baseline"/>
        <w:rPr>
          <w:bCs/>
          <w:iCs/>
        </w:rPr>
      </w:pPr>
      <w:r>
        <w:t>EGSO:</w:t>
      </w:r>
    </w:p>
    <w:p w:rsidRPr="008E5B24" w:rsidR="008E5B24" w:rsidP="002A694B" w:rsidRDefault="008E5B24" w14:paraId="3B8B987C" w14:textId="77777777">
      <w:pPr>
        <w:widowControl w:val="0"/>
        <w:numPr>
          <w:ilvl w:val="0"/>
          <w:numId w:val="37"/>
        </w:numPr>
        <w:overflowPunct w:val="0"/>
        <w:autoSpaceDE w:val="0"/>
        <w:autoSpaceDN w:val="0"/>
        <w:adjustRightInd w:val="0"/>
        <w:ind w:left="284" w:hanging="284"/>
        <w:textAlignment w:val="baseline"/>
        <w:rPr>
          <w:bCs/>
          <w:iCs/>
        </w:rPr>
      </w:pPr>
      <w:r>
        <w:t>pozdravlja inicijativu Europske komisije i izvješće Europskog parlamenta o Planu rasta za Moldovu, najvećem paketu financijske potpore koji je EU do sada toj zemlji odobrio;</w:t>
      </w:r>
    </w:p>
    <w:p w:rsidRPr="008E5B24" w:rsidR="008E5B24" w:rsidP="002A694B" w:rsidRDefault="008E5B24" w14:paraId="75658E3B" w14:textId="77777777">
      <w:pPr>
        <w:widowControl w:val="0"/>
        <w:numPr>
          <w:ilvl w:val="0"/>
          <w:numId w:val="37"/>
        </w:numPr>
        <w:overflowPunct w:val="0"/>
        <w:autoSpaceDE w:val="0"/>
        <w:autoSpaceDN w:val="0"/>
        <w:adjustRightInd w:val="0"/>
        <w:ind w:left="284" w:hanging="284"/>
        <w:textAlignment w:val="baseline"/>
        <w:rPr>
          <w:bCs/>
          <w:iCs/>
        </w:rPr>
      </w:pPr>
      <w:r>
        <w:t>naglašava da socijalne partnere, organizacije civilnog društva, stručnu zajednicu, akademsku zajednicu i lokalna javna tijela treba uključiti u razvoj, praćenje i provedbu programa reformi, kao i u oblikovanje i praćenje posebnih i prijelaznih pokazatelja za mjerenje napretka. Važno je da predstavnici organiziranog civilnog društva sudjeluju u razvoju tablice pokazatelja Plana i neovisnom praćenju provedbe programa reformi;</w:t>
      </w:r>
    </w:p>
    <w:p w:rsidRPr="008E5B24" w:rsidR="008E5B24" w:rsidP="002A694B" w:rsidRDefault="008E5B24" w14:paraId="540E6EAF" w14:textId="77777777">
      <w:pPr>
        <w:widowControl w:val="0"/>
        <w:numPr>
          <w:ilvl w:val="0"/>
          <w:numId w:val="37"/>
        </w:numPr>
        <w:overflowPunct w:val="0"/>
        <w:autoSpaceDE w:val="0"/>
        <w:autoSpaceDN w:val="0"/>
        <w:adjustRightInd w:val="0"/>
        <w:ind w:left="284" w:hanging="284"/>
        <w:textAlignment w:val="baseline"/>
        <w:rPr>
          <w:bCs/>
          <w:iCs/>
        </w:rPr>
      </w:pPr>
      <w:r>
        <w:t>preporučuje da se sredstva za potporu aktivnostima organizacija civilnog društva koje doprinose provedbi Plana dodjeljuju iz bespovratnih sredstava Plana rasta;</w:t>
      </w:r>
    </w:p>
    <w:p w:rsidRPr="008E5B24" w:rsidR="008E5B24" w:rsidP="002A694B" w:rsidRDefault="008E5B24" w14:paraId="48B91627" w14:textId="77777777">
      <w:pPr>
        <w:widowControl w:val="0"/>
        <w:numPr>
          <w:ilvl w:val="0"/>
          <w:numId w:val="37"/>
        </w:numPr>
        <w:overflowPunct w:val="0"/>
        <w:autoSpaceDE w:val="0"/>
        <w:autoSpaceDN w:val="0"/>
        <w:adjustRightInd w:val="0"/>
        <w:ind w:left="284" w:hanging="284"/>
        <w:textAlignment w:val="baseline"/>
        <w:rPr>
          <w:bCs/>
          <w:iCs/>
        </w:rPr>
      </w:pPr>
      <w:r>
        <w:t>preporučuje dvije konceptualne prilagodbe parametara te potpore:</w:t>
      </w:r>
    </w:p>
    <w:p w:rsidRPr="008E5B24" w:rsidR="008E5B24" w:rsidP="002A694B" w:rsidRDefault="008E5B24" w14:paraId="7F93A331" w14:textId="77777777">
      <w:pPr>
        <w:numPr>
          <w:ilvl w:val="0"/>
          <w:numId w:val="37"/>
        </w:numPr>
        <w:overflowPunct w:val="0"/>
        <w:autoSpaceDE w:val="0"/>
        <w:autoSpaceDN w:val="0"/>
        <w:adjustRightInd w:val="0"/>
        <w:ind w:left="284" w:hanging="284"/>
        <w:textAlignment w:val="baseline"/>
        <w:rPr>
          <w:szCs w:val="20"/>
        </w:rPr>
      </w:pPr>
      <w:r>
        <w:t>povećanje udjela bespovratnih sredstava s aktualnih 16 % na 35 % s popratnim razmjernim smanjenjem udjela povlaštenih zajmova;</w:t>
      </w:r>
    </w:p>
    <w:p w:rsidRPr="008E5B24" w:rsidR="008E5B24" w:rsidP="002A694B" w:rsidRDefault="008E5B24" w14:paraId="5DE88483" w14:textId="77777777">
      <w:pPr>
        <w:numPr>
          <w:ilvl w:val="0"/>
          <w:numId w:val="37"/>
        </w:numPr>
        <w:overflowPunct w:val="0"/>
        <w:autoSpaceDE w:val="0"/>
        <w:autoSpaceDN w:val="0"/>
        <w:adjustRightInd w:val="0"/>
        <w:ind w:left="284" w:hanging="284"/>
        <w:textAlignment w:val="baseline"/>
        <w:rPr>
          <w:szCs w:val="20"/>
        </w:rPr>
      </w:pPr>
      <w:r>
        <w:t>povećanje minimalnog udjela ukupnog iznosa zajma koji će se dodijeliti za ulaganja s 25 % na 35 %;</w:t>
      </w:r>
    </w:p>
    <w:p w:rsidRPr="008E5B24" w:rsidR="008E5B24" w:rsidP="002A694B" w:rsidRDefault="008E5B24" w14:paraId="3C307D37" w14:textId="77777777">
      <w:pPr>
        <w:widowControl w:val="0"/>
        <w:numPr>
          <w:ilvl w:val="0"/>
          <w:numId w:val="37"/>
        </w:numPr>
        <w:overflowPunct w:val="0"/>
        <w:autoSpaceDE w:val="0"/>
        <w:autoSpaceDN w:val="0"/>
        <w:adjustRightInd w:val="0"/>
        <w:ind w:left="284" w:hanging="284"/>
        <w:textAlignment w:val="baseline"/>
        <w:rPr>
          <w:bCs/>
          <w:iCs/>
        </w:rPr>
      </w:pPr>
      <w:r>
        <w:t>podržava tri stupa Plana jer će se njima ubrzati gospodarska i pravna konvergencija Moldove sa standardima EU-a, a istovremeno ističe i druge važne aspekte o kojima valja voditi računa pri provedbi Plana: okoliš, digitalizaciju, socijalna ulaganja, decenralizaciju i lokalnu autonomiju, poštovanje EU-ovih standarda kvalitete i sigurnosti hrane itd.;</w:t>
      </w:r>
    </w:p>
    <w:p w:rsidRPr="008E5B24" w:rsidR="008E5B24" w:rsidP="002A694B" w:rsidRDefault="008E5B24" w14:paraId="2B4088D7" w14:textId="77777777">
      <w:pPr>
        <w:widowControl w:val="0"/>
        <w:numPr>
          <w:ilvl w:val="0"/>
          <w:numId w:val="37"/>
        </w:numPr>
        <w:overflowPunct w:val="0"/>
        <w:autoSpaceDE w:val="0"/>
        <w:autoSpaceDN w:val="0"/>
        <w:adjustRightInd w:val="0"/>
        <w:ind w:left="284" w:hanging="284"/>
        <w:textAlignment w:val="baseline"/>
        <w:rPr>
          <w:bCs/>
          <w:iCs/>
        </w:rPr>
      </w:pPr>
      <w:r>
        <w:t>naglašava da treba povećati učinkovitost moldavskih poduzeća u državnom vlasništvu;</w:t>
      </w:r>
    </w:p>
    <w:p w:rsidRPr="008E5B24" w:rsidR="008E5B24" w:rsidP="002A694B" w:rsidRDefault="008E5B24" w14:paraId="65CE5C1F" w14:textId="77777777">
      <w:pPr>
        <w:widowControl w:val="0"/>
        <w:numPr>
          <w:ilvl w:val="0"/>
          <w:numId w:val="37"/>
        </w:numPr>
        <w:overflowPunct w:val="0"/>
        <w:autoSpaceDE w:val="0"/>
        <w:autoSpaceDN w:val="0"/>
        <w:adjustRightInd w:val="0"/>
        <w:ind w:left="284" w:hanging="284"/>
        <w:textAlignment w:val="baseline"/>
        <w:rPr>
          <w:bCs/>
          <w:iCs/>
        </w:rPr>
      </w:pPr>
      <w:r>
        <w:t xml:space="preserve">preporučuje da se najmanje 20 % svih ulaganja trebalo usmjeri na lokalni i regionalni razvoj kako bi se osigurao uravnotežen i održiv razvoj u cijeloj zemlji; </w:t>
      </w:r>
    </w:p>
    <w:p w:rsidRPr="008E5B24" w:rsidR="008E5B24" w:rsidP="002A694B" w:rsidRDefault="008E5B24" w14:paraId="38B0FE0F" w14:textId="77777777">
      <w:pPr>
        <w:widowControl w:val="0"/>
        <w:numPr>
          <w:ilvl w:val="0"/>
          <w:numId w:val="37"/>
        </w:numPr>
        <w:overflowPunct w:val="0"/>
        <w:autoSpaceDE w:val="0"/>
        <w:autoSpaceDN w:val="0"/>
        <w:adjustRightInd w:val="0"/>
        <w:ind w:left="284" w:hanging="284"/>
        <w:textAlignment w:val="baseline"/>
        <w:rPr>
          <w:bCs/>
          <w:iCs/>
        </w:rPr>
      </w:pPr>
      <w:r>
        <w:t>ustraje u tome da bi se pitanja ljudskih prava, uključujući rodnu ravnotežu, uključivanje osoba s invaliditetom i načelo „ne zaboravimo nikoga”, trebala smatrati horizontalnim prioritetima u svim projektima koji se provode u okviru Plana;</w:t>
      </w:r>
    </w:p>
    <w:p w:rsidRPr="008E5B24" w:rsidR="008E5B24" w:rsidP="002A694B" w:rsidRDefault="008E5B24" w14:paraId="790F5565" w14:textId="77777777">
      <w:pPr>
        <w:widowControl w:val="0"/>
        <w:numPr>
          <w:ilvl w:val="0"/>
          <w:numId w:val="37"/>
        </w:numPr>
        <w:overflowPunct w:val="0"/>
        <w:autoSpaceDE w:val="0"/>
        <w:autoSpaceDN w:val="0"/>
        <w:adjustRightInd w:val="0"/>
        <w:ind w:left="284" w:hanging="284"/>
        <w:textAlignment w:val="baseline"/>
        <w:rPr>
          <w:bCs/>
          <w:iCs/>
        </w:rPr>
      </w:pPr>
      <w:r>
        <w:t>smatra da treba osigurati odgovarajuća financijska sredstva za uspostavu gospodarskog i socijalnog odbora u Republici Moldovi.</w:t>
      </w:r>
    </w:p>
    <w:p w:rsidRPr="00F12E8B" w:rsidR="008E5B24" w:rsidP="008E5B24" w:rsidRDefault="008E5B24" w14:paraId="5C4BFCA0" w14:textId="77777777">
      <w:pPr>
        <w:widowControl w:val="0"/>
        <w:overflowPunct w:val="0"/>
        <w:autoSpaceDE w:val="0"/>
        <w:autoSpaceDN w:val="0"/>
        <w:adjustRightInd w:val="0"/>
        <w:textAlignment w:val="baseline"/>
        <w:rPr>
          <w:szCs w:val="20"/>
        </w:rPr>
      </w:pPr>
    </w:p>
    <w:tbl>
      <w:tblPr>
        <w:tblStyle w:val="TableGrid1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3"/>
        <w:gridCol w:w="7888"/>
      </w:tblGrid>
      <w:tr w:rsidRPr="008E5B24" w:rsidR="008E5B24" w:rsidTr="000C2127" w14:paraId="1515A730" w14:textId="77777777">
        <w:tc>
          <w:tcPr>
            <w:tcW w:w="818" w:type="pct"/>
          </w:tcPr>
          <w:p w:rsidRPr="008E5B24" w:rsidR="008E5B24" w:rsidP="008E5B24" w:rsidRDefault="008E5B24" w14:paraId="6A27668E" w14:textId="77777777">
            <w:pPr>
              <w:overflowPunct w:val="0"/>
              <w:autoSpaceDE w:val="0"/>
              <w:autoSpaceDN w:val="0"/>
              <w:adjustRightInd w:val="0"/>
              <w:spacing w:line="240" w:lineRule="auto"/>
              <w:textAlignment w:val="baseline"/>
              <w:rPr>
                <w:i/>
              </w:rPr>
            </w:pPr>
            <w:r>
              <w:rPr>
                <w:b/>
                <w:i/>
              </w:rPr>
              <w:t>Kontakt:</w:t>
            </w:r>
          </w:p>
        </w:tc>
        <w:tc>
          <w:tcPr>
            <w:tcW w:w="4182" w:type="pct"/>
          </w:tcPr>
          <w:p w:rsidRPr="008E5B24" w:rsidR="008E5B24" w:rsidP="008E5B24" w:rsidRDefault="008E5B24" w14:paraId="04964D07" w14:textId="77777777">
            <w:pPr>
              <w:overflowPunct w:val="0"/>
              <w:autoSpaceDE w:val="0"/>
              <w:autoSpaceDN w:val="0"/>
              <w:adjustRightInd w:val="0"/>
              <w:spacing w:line="240" w:lineRule="auto"/>
              <w:textAlignment w:val="baseline"/>
              <w:rPr>
                <w:i/>
              </w:rPr>
            </w:pPr>
            <w:r>
              <w:rPr>
                <w:i/>
              </w:rPr>
              <w:t>Katarina Albrechtova</w:t>
            </w:r>
          </w:p>
        </w:tc>
      </w:tr>
      <w:tr w:rsidRPr="008E5B24" w:rsidR="008E5B24" w:rsidTr="000C2127" w14:paraId="62523083" w14:textId="77777777">
        <w:tc>
          <w:tcPr>
            <w:tcW w:w="818" w:type="pct"/>
          </w:tcPr>
          <w:p w:rsidRPr="008E5B24" w:rsidR="008E5B24" w:rsidP="008E5B24" w:rsidRDefault="008E5B24" w14:paraId="7ABBA544" w14:textId="77777777">
            <w:pPr>
              <w:overflowPunct w:val="0"/>
              <w:autoSpaceDE w:val="0"/>
              <w:autoSpaceDN w:val="0"/>
              <w:adjustRightInd w:val="0"/>
              <w:spacing w:line="240" w:lineRule="auto"/>
              <w:textAlignment w:val="baseline"/>
              <w:rPr>
                <w:i/>
              </w:rPr>
            </w:pPr>
            <w:r>
              <w:rPr>
                <w:i/>
              </w:rPr>
              <w:t>Tel.:</w:t>
            </w:r>
          </w:p>
        </w:tc>
        <w:tc>
          <w:tcPr>
            <w:tcW w:w="4182" w:type="pct"/>
          </w:tcPr>
          <w:p w:rsidRPr="008E5B24" w:rsidR="008E5B24" w:rsidP="008E5B24" w:rsidRDefault="008E5B24" w14:paraId="0BC010D3" w14:textId="77777777">
            <w:pPr>
              <w:overflowPunct w:val="0"/>
              <w:autoSpaceDE w:val="0"/>
              <w:autoSpaceDN w:val="0"/>
              <w:adjustRightInd w:val="0"/>
              <w:spacing w:line="240" w:lineRule="auto"/>
              <w:textAlignment w:val="baseline"/>
              <w:rPr>
                <w:i/>
              </w:rPr>
            </w:pPr>
            <w:r>
              <w:rPr>
                <w:i/>
              </w:rPr>
              <w:t>+32 25469460</w:t>
            </w:r>
          </w:p>
        </w:tc>
      </w:tr>
      <w:tr w:rsidRPr="008E5B24" w:rsidR="008E5B24" w:rsidTr="000C2127" w14:paraId="12E0D52E" w14:textId="77777777">
        <w:tc>
          <w:tcPr>
            <w:tcW w:w="818" w:type="pct"/>
          </w:tcPr>
          <w:p w:rsidRPr="008E5B24" w:rsidR="008E5B24" w:rsidP="008E5B24" w:rsidRDefault="008E5B24" w14:paraId="061C04D5" w14:textId="77777777">
            <w:pPr>
              <w:overflowPunct w:val="0"/>
              <w:autoSpaceDE w:val="0"/>
              <w:autoSpaceDN w:val="0"/>
              <w:adjustRightInd w:val="0"/>
              <w:spacing w:line="240" w:lineRule="auto"/>
              <w:textAlignment w:val="baseline"/>
              <w:rPr>
                <w:i/>
              </w:rPr>
            </w:pPr>
            <w:r>
              <w:rPr>
                <w:i/>
              </w:rPr>
              <w:t>E-pošta:</w:t>
            </w:r>
          </w:p>
        </w:tc>
        <w:tc>
          <w:tcPr>
            <w:tcW w:w="4182" w:type="pct"/>
          </w:tcPr>
          <w:p w:rsidRPr="008E5B24" w:rsidR="008E5B24" w:rsidP="008E5B24" w:rsidRDefault="003103CC" w14:paraId="7BF220CA" w14:textId="77777777">
            <w:pPr>
              <w:overflowPunct w:val="0"/>
              <w:autoSpaceDE w:val="0"/>
              <w:autoSpaceDN w:val="0"/>
              <w:adjustRightInd w:val="0"/>
              <w:spacing w:line="240" w:lineRule="auto"/>
              <w:textAlignment w:val="baseline"/>
              <w:rPr>
                <w:i/>
              </w:rPr>
            </w:pPr>
            <w:hyperlink w:history="1" r:id="rId51">
              <w:r w:rsidR="001B13B3">
                <w:rPr>
                  <w:i/>
                  <w:color w:val="0000FF"/>
                  <w:u w:val="single"/>
                </w:rPr>
                <w:t>Katarina.Albrechtova@eesc.europa.eu</w:t>
              </w:r>
            </w:hyperlink>
          </w:p>
        </w:tc>
      </w:tr>
    </w:tbl>
    <w:p w:rsidR="002750BE" w:rsidRDefault="002750BE" w14:paraId="7ADB046B" w14:textId="77777777">
      <w:pPr>
        <w:spacing w:after="160" w:line="259" w:lineRule="auto"/>
        <w:jc w:val="left"/>
      </w:pPr>
      <w:r>
        <w:br w:type="page"/>
      </w:r>
    </w:p>
    <w:p w:rsidRPr="00B8302A" w:rsidR="00B8302A" w:rsidP="00B8302A" w:rsidRDefault="003103CC" w14:paraId="0CA917D0" w14:textId="3A8C540F">
      <w:pPr>
        <w:widowControl w:val="0"/>
        <w:numPr>
          <w:ilvl w:val="0"/>
          <w:numId w:val="16"/>
        </w:numPr>
        <w:overflowPunct w:val="0"/>
        <w:autoSpaceDE w:val="0"/>
        <w:autoSpaceDN w:val="0"/>
        <w:adjustRightInd w:val="0"/>
        <w:textAlignment w:val="baseline"/>
        <w:rPr>
          <w:color w:val="0000FF"/>
          <w:szCs w:val="20"/>
          <w:u w:val="single"/>
        </w:rPr>
      </w:pPr>
      <w:hyperlink w:history="1" r:id="rId52">
        <w:r w:rsidR="001B13B3">
          <w:rPr>
            <w:b/>
            <w:i/>
            <w:color w:val="0000FF"/>
            <w:sz w:val="28"/>
            <w:u w:val="single"/>
          </w:rPr>
          <w:t>Akcijski plan za jačanje suradnje između organizacija civilnog društva u Europskoj uniji i Kazahstanu u okviru provedbe nove strategije za srednju Aziju i strategije Global Gateway</w:t>
        </w:r>
      </w:hyperlink>
      <w:r w:rsidR="001B13B3">
        <w:t xml:space="preserve"> </w:t>
      </w:r>
    </w:p>
    <w:p w:rsidRPr="00F12E8B" w:rsidR="00B8302A" w:rsidP="00B8302A" w:rsidRDefault="00B8302A" w14:paraId="4E03334B" w14:textId="77777777">
      <w:pPr>
        <w:widowControl w:val="0"/>
        <w:overflowPunct w:val="0"/>
        <w:autoSpaceDE w:val="0"/>
        <w:autoSpaceDN w:val="0"/>
        <w:adjustRightInd w:val="0"/>
        <w:ind w:left="567"/>
        <w:textAlignment w:val="baseline"/>
        <w:rPr>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400"/>
      </w:tblGrid>
      <w:tr w:rsidRPr="00B8302A" w:rsidR="00B8302A" w:rsidTr="000C2127" w14:paraId="06FEFBA0" w14:textId="77777777">
        <w:tc>
          <w:tcPr>
            <w:tcW w:w="1077" w:type="pct"/>
          </w:tcPr>
          <w:p w:rsidRPr="00B8302A" w:rsidR="00B8302A" w:rsidP="00B8302A" w:rsidRDefault="00B8302A" w14:paraId="6BD3AEF1" w14:textId="77777777">
            <w:pPr>
              <w:tabs>
                <w:tab w:val="center" w:pos="284"/>
              </w:tabs>
              <w:overflowPunct w:val="0"/>
              <w:autoSpaceDE w:val="0"/>
              <w:autoSpaceDN w:val="0"/>
              <w:adjustRightInd w:val="0"/>
              <w:ind w:left="266" w:hanging="266"/>
              <w:textAlignment w:val="baseline"/>
              <w:rPr>
                <w:b/>
              </w:rPr>
            </w:pPr>
            <w:r>
              <w:rPr>
                <w:b/>
              </w:rPr>
              <w:t>Izvjestitelj/ica:</w:t>
            </w:r>
          </w:p>
        </w:tc>
        <w:tc>
          <w:tcPr>
            <w:tcW w:w="3923" w:type="pct"/>
          </w:tcPr>
          <w:p w:rsidRPr="00F53C9D" w:rsidR="00B8302A" w:rsidP="00B8302A" w:rsidRDefault="00B8302A" w14:paraId="32EB4691" w14:textId="47B13537">
            <w:pPr>
              <w:tabs>
                <w:tab w:val="center" w:pos="284"/>
              </w:tabs>
              <w:overflowPunct w:val="0"/>
              <w:autoSpaceDE w:val="0"/>
              <w:autoSpaceDN w:val="0"/>
              <w:adjustRightInd w:val="0"/>
              <w:ind w:left="266" w:hanging="266"/>
              <w:textAlignment w:val="baseline"/>
            </w:pPr>
            <w:r>
              <w:t>Dumitru FORNEA (Skupina radnika – RO)</w:t>
            </w:r>
          </w:p>
        </w:tc>
      </w:tr>
      <w:tr w:rsidRPr="00B8302A" w:rsidR="00B8302A" w:rsidTr="000C2127" w14:paraId="6C16EC92" w14:textId="77777777">
        <w:tc>
          <w:tcPr>
            <w:tcW w:w="5000" w:type="pct"/>
            <w:gridSpan w:val="2"/>
          </w:tcPr>
          <w:p w:rsidRPr="00B8302A" w:rsidR="00B8302A" w:rsidP="00B8302A" w:rsidRDefault="00B8302A" w14:paraId="7F07DF85" w14:textId="77777777">
            <w:pPr>
              <w:tabs>
                <w:tab w:val="center" w:pos="284"/>
              </w:tabs>
              <w:overflowPunct w:val="0"/>
              <w:autoSpaceDE w:val="0"/>
              <w:autoSpaceDN w:val="0"/>
              <w:adjustRightInd w:val="0"/>
              <w:spacing w:line="160" w:lineRule="exact"/>
              <w:ind w:left="266" w:hanging="266"/>
              <w:textAlignment w:val="baseline"/>
            </w:pPr>
          </w:p>
        </w:tc>
      </w:tr>
      <w:tr w:rsidRPr="00B8302A" w:rsidR="00B8302A" w:rsidTr="000C2127" w14:paraId="408B7794" w14:textId="77777777">
        <w:tc>
          <w:tcPr>
            <w:tcW w:w="1077" w:type="pct"/>
          </w:tcPr>
          <w:p w:rsidRPr="00B8302A" w:rsidR="00B8302A" w:rsidP="00B8302A" w:rsidRDefault="00B8302A" w14:paraId="467E9599"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3923" w:type="pct"/>
          </w:tcPr>
          <w:p w:rsidR="003E155B" w:rsidP="00B8302A" w:rsidRDefault="003E155B" w14:paraId="2DCC067B" w14:textId="489362E7">
            <w:pPr>
              <w:tabs>
                <w:tab w:val="center" w:pos="284"/>
              </w:tabs>
              <w:overflowPunct w:val="0"/>
              <w:autoSpaceDE w:val="0"/>
              <w:autoSpaceDN w:val="0"/>
              <w:adjustRightInd w:val="0"/>
              <w:ind w:left="266" w:hanging="266"/>
              <w:textAlignment w:val="baseline"/>
            </w:pPr>
            <w:r>
              <w:t>Samoinicijativno mišljenje</w:t>
            </w:r>
          </w:p>
          <w:p w:rsidRPr="00B8302A" w:rsidR="00B8302A" w:rsidP="00B8302A" w:rsidRDefault="00B8302A" w14:paraId="013DF277" w14:textId="708EB53E">
            <w:pPr>
              <w:tabs>
                <w:tab w:val="center" w:pos="284"/>
              </w:tabs>
              <w:overflowPunct w:val="0"/>
              <w:autoSpaceDE w:val="0"/>
              <w:autoSpaceDN w:val="0"/>
              <w:adjustRightInd w:val="0"/>
              <w:ind w:left="266" w:hanging="266"/>
              <w:textAlignment w:val="baseline"/>
            </w:pPr>
            <w:r>
              <w:t>EESC-2024-02254-00-00-AC</w:t>
            </w:r>
          </w:p>
        </w:tc>
      </w:tr>
    </w:tbl>
    <w:p w:rsidRPr="00B8302A" w:rsidR="00B8302A" w:rsidP="00B8302A" w:rsidRDefault="00B8302A" w14:paraId="41773305" w14:textId="77777777">
      <w:pPr>
        <w:keepNext/>
        <w:keepLines/>
        <w:tabs>
          <w:tab w:val="center" w:pos="284"/>
        </w:tabs>
        <w:overflowPunct w:val="0"/>
        <w:autoSpaceDE w:val="0"/>
        <w:autoSpaceDN w:val="0"/>
        <w:adjustRightInd w:val="0"/>
        <w:ind w:left="266" w:hanging="266"/>
        <w:textAlignment w:val="baseline"/>
        <w:rPr>
          <w:b/>
          <w:lang w:val="en-GB"/>
        </w:rPr>
      </w:pPr>
    </w:p>
    <w:p w:rsidRPr="00B8302A" w:rsidR="00B8302A" w:rsidP="00B8302A" w:rsidRDefault="00B8302A" w14:paraId="14ED2C59"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B8302A" w:rsidR="00B8302A" w:rsidP="00B8302A" w:rsidRDefault="00B8302A" w14:paraId="69CB0A87" w14:textId="77777777">
      <w:pPr>
        <w:keepNext/>
        <w:keepLines/>
        <w:tabs>
          <w:tab w:val="center" w:pos="284"/>
        </w:tabs>
        <w:overflowPunct w:val="0"/>
        <w:autoSpaceDE w:val="0"/>
        <w:autoSpaceDN w:val="0"/>
        <w:adjustRightInd w:val="0"/>
        <w:ind w:left="266" w:hanging="266"/>
        <w:textAlignment w:val="baseline"/>
        <w:rPr>
          <w:b/>
          <w:lang w:val="en-GB"/>
        </w:rPr>
      </w:pPr>
    </w:p>
    <w:p w:rsidR="00B8302A" w:rsidP="00B8302A" w:rsidRDefault="00B8302A" w14:paraId="2D5FBFBA" w14:textId="77777777">
      <w:pPr>
        <w:keepNext/>
        <w:keepLines/>
        <w:tabs>
          <w:tab w:val="center" w:pos="284"/>
        </w:tabs>
        <w:overflowPunct w:val="0"/>
        <w:autoSpaceDE w:val="0"/>
        <w:autoSpaceDN w:val="0"/>
        <w:adjustRightInd w:val="0"/>
        <w:ind w:left="266" w:hanging="266"/>
        <w:textAlignment w:val="baseline"/>
        <w:rPr>
          <w:bCs/>
          <w:iCs/>
        </w:rPr>
      </w:pPr>
      <w:r>
        <w:t>EGSO:</w:t>
      </w:r>
    </w:p>
    <w:p w:rsidRPr="00B8302A" w:rsidR="00B8302A" w:rsidP="002A694B" w:rsidRDefault="00B8302A" w14:paraId="4D4AFE83" w14:textId="77777777">
      <w:pPr>
        <w:widowControl w:val="0"/>
        <w:numPr>
          <w:ilvl w:val="0"/>
          <w:numId w:val="38"/>
        </w:numPr>
        <w:overflowPunct w:val="0"/>
        <w:autoSpaceDE w:val="0"/>
        <w:autoSpaceDN w:val="0"/>
        <w:adjustRightInd w:val="0"/>
        <w:textAlignment w:val="baseline"/>
        <w:rPr>
          <w:bCs/>
          <w:iCs/>
        </w:rPr>
      </w:pPr>
      <w:r>
        <w:t>podržava jačanje suradnje između Europske unije i Kazahstana, uzimajući u obzir prioritete i mogućnosti koji proizlaze iz nove strategije EU-a za srednju Aziju i inicijative Global Gateway;</w:t>
      </w:r>
    </w:p>
    <w:p w:rsidRPr="00B8302A" w:rsidR="00B8302A" w:rsidP="002A694B" w:rsidRDefault="00B8302A" w14:paraId="5112CD6B" w14:textId="77777777">
      <w:pPr>
        <w:widowControl w:val="0"/>
        <w:numPr>
          <w:ilvl w:val="0"/>
          <w:numId w:val="38"/>
        </w:numPr>
        <w:overflowPunct w:val="0"/>
        <w:autoSpaceDE w:val="0"/>
        <w:autoSpaceDN w:val="0"/>
        <w:adjustRightInd w:val="0"/>
        <w:textAlignment w:val="baseline"/>
        <w:rPr>
          <w:bCs/>
          <w:iCs/>
        </w:rPr>
      </w:pPr>
      <w:r>
        <w:t>uviđa da je partnerstvo s EU-om temelj vanjske politike Kazahstana, prve zemlje u regiji srednje Azije koja je potpisala Sporazum o pojačanom partnerstvu i suradnji s EU-om. Sporazumom o pojačanom partnerstvu i suradnji potiče se suradnja u ključnim sektorima kao što su trgovina, ulaganja, energetika, poljoprivreda i povezivost. EU je najveći trgovinski partner Kazahstana, zemlje koja gradi mostove između Azije i Europe razvojem povezivosti i prometnih mreža;</w:t>
      </w:r>
    </w:p>
    <w:p w:rsidRPr="00B8302A" w:rsidR="00B8302A" w:rsidP="002A694B" w:rsidRDefault="00B8302A" w14:paraId="595F55F0" w14:textId="77777777">
      <w:pPr>
        <w:widowControl w:val="0"/>
        <w:numPr>
          <w:ilvl w:val="0"/>
          <w:numId w:val="38"/>
        </w:numPr>
        <w:overflowPunct w:val="0"/>
        <w:autoSpaceDE w:val="0"/>
        <w:autoSpaceDN w:val="0"/>
        <w:adjustRightInd w:val="0"/>
        <w:textAlignment w:val="baseline"/>
        <w:rPr>
          <w:bCs/>
          <w:iCs/>
        </w:rPr>
      </w:pPr>
      <w:r>
        <w:t>smatra da je ključno osigurati da se u tim odnosima prednost daje održivosti, ljudskim pravima i uključivosti, da oni budu u skladu s vrijednostima i strateškim ciljevima EU-a i da se pritom pozornost posveti okolišnim, socijalnim i geopolitičkim pitanjima. Kazahstan se može lako uskladiti s EU-om u pogledu programâ potpore socijalnom i građanskom dijalogu, među ostalim i zahvaljujući iskustvu koje je već stekao sudjelovanjem na godišnjem Forumu civilnog društva EU-a i srednje Azije;</w:t>
      </w:r>
    </w:p>
    <w:p w:rsidRPr="00B8302A" w:rsidR="00B8302A" w:rsidP="002A694B" w:rsidRDefault="00B8302A" w14:paraId="3970D0BF" w14:textId="77777777">
      <w:pPr>
        <w:widowControl w:val="0"/>
        <w:numPr>
          <w:ilvl w:val="0"/>
          <w:numId w:val="38"/>
        </w:numPr>
        <w:overflowPunct w:val="0"/>
        <w:autoSpaceDE w:val="0"/>
        <w:autoSpaceDN w:val="0"/>
        <w:adjustRightInd w:val="0"/>
        <w:textAlignment w:val="baseline"/>
        <w:rPr>
          <w:bCs/>
          <w:iCs/>
        </w:rPr>
      </w:pPr>
      <w:r>
        <w:t>podržava razvoj građanskog i socijalnog dijaloga u srednjoj Aziji i zalaže se za njegovu formalizaciju, po uzoru na dobre prakse koje se primjenjuju u odnosima s organiziranim civilnim društvom u drugim regijama, kao što je zapadni Balkan;</w:t>
      </w:r>
    </w:p>
    <w:p w:rsidRPr="00B8302A" w:rsidR="00B8302A" w:rsidP="002A694B" w:rsidRDefault="00B8302A" w14:paraId="38051331" w14:textId="77777777">
      <w:pPr>
        <w:widowControl w:val="0"/>
        <w:numPr>
          <w:ilvl w:val="0"/>
          <w:numId w:val="38"/>
        </w:numPr>
        <w:overflowPunct w:val="0"/>
        <w:autoSpaceDE w:val="0"/>
        <w:autoSpaceDN w:val="0"/>
        <w:adjustRightInd w:val="0"/>
        <w:textAlignment w:val="baseline"/>
      </w:pPr>
      <w:r>
        <w:t>uvjeren je da se odnosi između organiziranog civilnog društva EU-a i Kazahstana mogu razvijati na strukturiran način na temelju akcijskog plana koji bi sadržavao nekoliko prioriteta i bio u skladu s ciljevima nove strategije EU-a za srednju Aziju. Financiranje se mora osigurati u okviru inicijative Global Gateway, uz razmjeran doprinos vlada država u toj regiji, kao i drugih međunarodnih donatora;</w:t>
      </w:r>
    </w:p>
    <w:p w:rsidRPr="00B8302A" w:rsidR="00B8302A" w:rsidP="002A694B" w:rsidRDefault="00B8302A" w14:paraId="35BE168B" w14:textId="77777777">
      <w:pPr>
        <w:widowControl w:val="0"/>
        <w:numPr>
          <w:ilvl w:val="0"/>
          <w:numId w:val="38"/>
        </w:numPr>
        <w:overflowPunct w:val="0"/>
        <w:autoSpaceDE w:val="0"/>
        <w:autoSpaceDN w:val="0"/>
        <w:adjustRightInd w:val="0"/>
        <w:textAlignment w:val="baseline"/>
        <w:rPr>
          <w:szCs w:val="20"/>
        </w:rPr>
      </w:pPr>
      <w:r>
        <w:t>smatra da bi EU mogao poduprijeti razvoj i konsolidaciju civilnog društva u Kazahstanu stvaranjem programa razmjene iskustava za državne službenike;</w:t>
      </w:r>
    </w:p>
    <w:p w:rsidRPr="00B8302A" w:rsidR="00B8302A" w:rsidP="002A694B" w:rsidRDefault="00B8302A" w14:paraId="5873A0DF" w14:textId="77777777">
      <w:pPr>
        <w:widowControl w:val="0"/>
        <w:numPr>
          <w:ilvl w:val="0"/>
          <w:numId w:val="38"/>
        </w:numPr>
        <w:overflowPunct w:val="0"/>
        <w:autoSpaceDE w:val="0"/>
        <w:autoSpaceDN w:val="0"/>
        <w:adjustRightInd w:val="0"/>
        <w:textAlignment w:val="baseline"/>
        <w:rPr>
          <w:szCs w:val="20"/>
        </w:rPr>
      </w:pPr>
      <w:r>
        <w:t>smatra da bi EU trebao razvoj civilnog društva u Kazahstanu podupirati i povećanjem obrazovnih mogućnosti za mlade Kazahe u okviru programa Erasmus.</w:t>
      </w:r>
    </w:p>
    <w:p w:rsidRPr="00F12E8B" w:rsidR="00B8302A" w:rsidP="00B8302A" w:rsidRDefault="00B8302A" w14:paraId="66EF64B3" w14:textId="77777777">
      <w:pPr>
        <w:widowControl w:val="0"/>
        <w:overflowPunct w:val="0"/>
        <w:autoSpaceDE w:val="0"/>
        <w:autoSpaceDN w:val="0"/>
        <w:adjustRightInd w:val="0"/>
        <w:ind w:left="709"/>
        <w:textAlignment w:val="baseline"/>
        <w:rPr>
          <w:szCs w:val="20"/>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B8302A" w:rsidR="00B8302A" w:rsidTr="000C2127" w14:paraId="30B9E374" w14:textId="77777777">
        <w:tc>
          <w:tcPr>
            <w:tcW w:w="1556" w:type="pct"/>
          </w:tcPr>
          <w:p w:rsidRPr="00B8302A" w:rsidR="00B8302A" w:rsidP="00B8302A" w:rsidRDefault="00B8302A" w14:paraId="08F71121" w14:textId="77777777">
            <w:pPr>
              <w:overflowPunct w:val="0"/>
              <w:autoSpaceDE w:val="0"/>
              <w:autoSpaceDN w:val="0"/>
              <w:adjustRightInd w:val="0"/>
              <w:spacing w:line="240" w:lineRule="auto"/>
              <w:textAlignment w:val="baseline"/>
              <w:rPr>
                <w:i/>
              </w:rPr>
            </w:pPr>
            <w:r>
              <w:rPr>
                <w:b/>
                <w:i/>
              </w:rPr>
              <w:t>Kontakt:</w:t>
            </w:r>
          </w:p>
        </w:tc>
        <w:tc>
          <w:tcPr>
            <w:tcW w:w="3444" w:type="pct"/>
          </w:tcPr>
          <w:p w:rsidRPr="00B8302A" w:rsidR="00B8302A" w:rsidP="00B8302A" w:rsidRDefault="00B8302A" w14:paraId="0958DA43" w14:textId="77777777">
            <w:pPr>
              <w:overflowPunct w:val="0"/>
              <w:autoSpaceDE w:val="0"/>
              <w:autoSpaceDN w:val="0"/>
              <w:adjustRightInd w:val="0"/>
              <w:spacing w:line="240" w:lineRule="auto"/>
              <w:textAlignment w:val="baseline"/>
              <w:rPr>
                <w:i/>
              </w:rPr>
            </w:pPr>
            <w:r>
              <w:t>Daniele Vitali</w:t>
            </w:r>
          </w:p>
        </w:tc>
      </w:tr>
      <w:tr w:rsidRPr="00B8302A" w:rsidR="00B8302A" w:rsidTr="000C2127" w14:paraId="623D8139" w14:textId="77777777">
        <w:tc>
          <w:tcPr>
            <w:tcW w:w="1556" w:type="pct"/>
          </w:tcPr>
          <w:p w:rsidRPr="00B8302A" w:rsidR="00B8302A" w:rsidP="00B8302A" w:rsidRDefault="00B8302A" w14:paraId="6657ABEF" w14:textId="77777777">
            <w:pPr>
              <w:overflowPunct w:val="0"/>
              <w:autoSpaceDE w:val="0"/>
              <w:autoSpaceDN w:val="0"/>
              <w:adjustRightInd w:val="0"/>
              <w:spacing w:line="240" w:lineRule="auto"/>
              <w:textAlignment w:val="baseline"/>
              <w:rPr>
                <w:i/>
              </w:rPr>
            </w:pPr>
            <w:r>
              <w:rPr>
                <w:i/>
              </w:rPr>
              <w:t>Tel.:</w:t>
            </w:r>
          </w:p>
        </w:tc>
        <w:tc>
          <w:tcPr>
            <w:tcW w:w="3444" w:type="pct"/>
          </w:tcPr>
          <w:p w:rsidRPr="00B8302A" w:rsidR="00B8302A" w:rsidP="00B8302A" w:rsidRDefault="00B8302A" w14:paraId="4C6BE503" w14:textId="77777777">
            <w:pPr>
              <w:overflowPunct w:val="0"/>
              <w:autoSpaceDE w:val="0"/>
              <w:autoSpaceDN w:val="0"/>
              <w:adjustRightInd w:val="0"/>
              <w:spacing w:line="240" w:lineRule="auto"/>
              <w:textAlignment w:val="baseline"/>
              <w:rPr>
                <w:i/>
              </w:rPr>
            </w:pPr>
            <w:r>
              <w:rPr>
                <w:i/>
              </w:rPr>
              <w:t>+32 254 68817</w:t>
            </w:r>
          </w:p>
        </w:tc>
      </w:tr>
      <w:tr w:rsidRPr="00B8302A" w:rsidR="00B8302A" w:rsidTr="000C2127" w14:paraId="500A6A3F" w14:textId="77777777">
        <w:tc>
          <w:tcPr>
            <w:tcW w:w="1556" w:type="pct"/>
          </w:tcPr>
          <w:p w:rsidRPr="00B8302A" w:rsidR="00B8302A" w:rsidP="00B8302A" w:rsidRDefault="00B8302A" w14:paraId="6C935F71" w14:textId="77777777">
            <w:pPr>
              <w:overflowPunct w:val="0"/>
              <w:autoSpaceDE w:val="0"/>
              <w:autoSpaceDN w:val="0"/>
              <w:adjustRightInd w:val="0"/>
              <w:spacing w:line="240" w:lineRule="auto"/>
              <w:textAlignment w:val="baseline"/>
              <w:rPr>
                <w:i/>
              </w:rPr>
            </w:pPr>
            <w:r>
              <w:rPr>
                <w:i/>
              </w:rPr>
              <w:t>E-pošta:</w:t>
            </w:r>
          </w:p>
        </w:tc>
        <w:tc>
          <w:tcPr>
            <w:tcW w:w="3444" w:type="pct"/>
          </w:tcPr>
          <w:p w:rsidRPr="002A694B" w:rsidR="00B8302A" w:rsidP="00B8302A" w:rsidRDefault="003103CC" w14:paraId="6CC155EE" w14:textId="77777777">
            <w:pPr>
              <w:overflowPunct w:val="0"/>
              <w:autoSpaceDE w:val="0"/>
              <w:autoSpaceDN w:val="0"/>
              <w:adjustRightInd w:val="0"/>
              <w:spacing w:line="240" w:lineRule="auto"/>
              <w:textAlignment w:val="baseline"/>
              <w:rPr>
                <w:i/>
                <w:iCs/>
                <w:color w:val="0000FF"/>
                <w:u w:val="single"/>
              </w:rPr>
            </w:pPr>
            <w:hyperlink w:history="1" r:id="rId53">
              <w:r w:rsidR="001B13B3">
                <w:rPr>
                  <w:i/>
                  <w:color w:val="0000FF"/>
                  <w:u w:val="single"/>
                </w:rPr>
                <w:t>Daniele.Vitali@eesc.europa.eu</w:t>
              </w:r>
            </w:hyperlink>
          </w:p>
        </w:tc>
      </w:tr>
    </w:tbl>
    <w:p w:rsidR="00CE3425" w:rsidRDefault="00CE3425" w14:paraId="52CD2F3A" w14:textId="4AD224CF">
      <w:pPr>
        <w:spacing w:after="160" w:line="259" w:lineRule="auto"/>
        <w:jc w:val="left"/>
      </w:pPr>
      <w:r>
        <w:br w:type="page"/>
      </w:r>
    </w:p>
    <w:p w:rsidRPr="006D2C8A" w:rsidR="006D2C8A" w:rsidP="006D2C8A" w:rsidRDefault="006D2C8A" w14:paraId="528C73AA" w14:textId="46DE726B">
      <w:pPr>
        <w:pStyle w:val="Heading1"/>
        <w:rPr>
          <w:b/>
        </w:rPr>
      </w:pPr>
      <w:bookmarkStart w:name="_Toc195261019" w:id="12"/>
      <w:r>
        <w:rPr>
          <w:b/>
          <w:color w:val="222A35" w:themeColor="text2" w:themeShade="80"/>
        </w:rPr>
        <w:t>SAVJETODAVNO POVJERENSTVO ZA INDUSTRIJSKE PROMJENE</w:t>
      </w:r>
      <w:bookmarkEnd w:id="12"/>
    </w:p>
    <w:p w:rsidR="006D2C8A" w:rsidP="006D2C8A" w:rsidRDefault="006D2C8A" w14:paraId="713E272F" w14:textId="77777777"/>
    <w:p w:rsidRPr="00CE3425" w:rsidR="009F1849" w:rsidP="005D04F3" w:rsidRDefault="003103CC" w14:paraId="6D07D5C3" w14:textId="167F427B">
      <w:pPr>
        <w:widowControl w:val="0"/>
        <w:numPr>
          <w:ilvl w:val="0"/>
          <w:numId w:val="16"/>
        </w:numPr>
        <w:overflowPunct w:val="0"/>
        <w:autoSpaceDE w:val="0"/>
        <w:autoSpaceDN w:val="0"/>
        <w:adjustRightInd w:val="0"/>
        <w:ind w:left="567" w:hanging="567"/>
        <w:jc w:val="left"/>
        <w:textAlignment w:val="baseline"/>
        <w:rPr>
          <w:sz w:val="20"/>
          <w:szCs w:val="20"/>
        </w:rPr>
      </w:pPr>
      <w:hyperlink w:history="1" r:id="rId54">
        <w:r w:rsidR="001B13B3">
          <w:rPr>
            <w:b/>
            <w:i/>
            <w:color w:val="0000FF"/>
            <w:sz w:val="28"/>
            <w:u w:val="single"/>
          </w:rPr>
          <w:t>Europska strategija za tekuća goriva za održivu, cjenovno pristupačnu i otpornu tranziciju na niskougljično gospodarstvo</w:t>
        </w:r>
      </w:hyperlink>
    </w:p>
    <w:p w:rsidRPr="00F12E8B" w:rsidR="009F1849" w:rsidP="009F1849" w:rsidRDefault="009F1849" w14:paraId="60A09159" w14:textId="77777777">
      <w:pPr>
        <w:tabs>
          <w:tab w:val="center" w:pos="284"/>
        </w:tabs>
        <w:overflowPunct w:val="0"/>
        <w:autoSpaceDE w:val="0"/>
        <w:autoSpaceDN w:val="0"/>
        <w:adjustRightInd w:val="0"/>
        <w:ind w:left="266" w:hanging="266"/>
        <w:textAlignment w:val="baseline"/>
        <w:rPr>
          <w:b/>
        </w:rPr>
      </w:pPr>
    </w:p>
    <w:tbl>
      <w:tblPr>
        <w:tblStyle w:val="TableGrid16"/>
        <w:tblW w:w="3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5481"/>
      </w:tblGrid>
      <w:tr w:rsidRPr="00CE3425" w:rsidR="009F1849" w:rsidTr="002A694B" w14:paraId="1C6BE830" w14:textId="77777777">
        <w:tc>
          <w:tcPr>
            <w:tcW w:w="1367" w:type="pct"/>
          </w:tcPr>
          <w:p w:rsidRPr="00CE3425" w:rsidR="009F1849" w:rsidP="001E41BA" w:rsidRDefault="009F1849" w14:paraId="0AF4F8C0" w14:textId="77777777">
            <w:pPr>
              <w:tabs>
                <w:tab w:val="center" w:pos="284"/>
              </w:tabs>
              <w:overflowPunct w:val="0"/>
              <w:autoSpaceDE w:val="0"/>
              <w:autoSpaceDN w:val="0"/>
              <w:adjustRightInd w:val="0"/>
              <w:ind w:left="266" w:hanging="266"/>
              <w:textAlignment w:val="baseline"/>
              <w:rPr>
                <w:b/>
              </w:rPr>
            </w:pPr>
            <w:r>
              <w:rPr>
                <w:b/>
              </w:rPr>
              <w:t>Izvjestitelj/ica:</w:t>
            </w:r>
          </w:p>
        </w:tc>
        <w:tc>
          <w:tcPr>
            <w:tcW w:w="3633" w:type="pct"/>
          </w:tcPr>
          <w:p w:rsidRPr="00375424" w:rsidR="009F1849" w:rsidP="001E41BA" w:rsidRDefault="009F1849" w14:paraId="72F78310" w14:textId="4E4E2077">
            <w:pPr>
              <w:overflowPunct w:val="0"/>
              <w:autoSpaceDE w:val="0"/>
              <w:autoSpaceDN w:val="0"/>
              <w:adjustRightInd w:val="0"/>
              <w:jc w:val="left"/>
              <w:textAlignment w:val="baseline"/>
            </w:pPr>
            <w:r>
              <w:t>Veselin MITOV (Skupina radnika – BG)</w:t>
            </w:r>
          </w:p>
        </w:tc>
      </w:tr>
      <w:tr w:rsidRPr="00CE3425" w:rsidR="009F1849" w:rsidTr="002A694B" w14:paraId="55A79E33" w14:textId="77777777">
        <w:tc>
          <w:tcPr>
            <w:tcW w:w="1367" w:type="pct"/>
          </w:tcPr>
          <w:p w:rsidRPr="00CE3425" w:rsidR="009F1849" w:rsidP="001E41BA" w:rsidRDefault="009F1849" w14:paraId="72B73826" w14:textId="77777777">
            <w:pPr>
              <w:tabs>
                <w:tab w:val="center" w:pos="284"/>
              </w:tabs>
              <w:overflowPunct w:val="0"/>
              <w:autoSpaceDE w:val="0"/>
              <w:autoSpaceDN w:val="0"/>
              <w:adjustRightInd w:val="0"/>
              <w:ind w:left="266" w:hanging="266"/>
              <w:textAlignment w:val="baseline"/>
              <w:rPr>
                <w:b/>
              </w:rPr>
            </w:pPr>
            <w:r>
              <w:rPr>
                <w:b/>
              </w:rPr>
              <w:t>Suizvjestitelj:</w:t>
            </w:r>
          </w:p>
        </w:tc>
        <w:tc>
          <w:tcPr>
            <w:tcW w:w="3633" w:type="pct"/>
          </w:tcPr>
          <w:p w:rsidRPr="00375424" w:rsidR="009F1849" w:rsidP="001E41BA" w:rsidRDefault="009F1849" w14:paraId="79F20B47" w14:textId="4EDF6C08">
            <w:pPr>
              <w:tabs>
                <w:tab w:val="center" w:pos="284"/>
              </w:tabs>
              <w:overflowPunct w:val="0"/>
              <w:autoSpaceDE w:val="0"/>
              <w:autoSpaceDN w:val="0"/>
              <w:adjustRightInd w:val="0"/>
              <w:ind w:left="266" w:hanging="266"/>
              <w:jc w:val="left"/>
              <w:textAlignment w:val="baseline"/>
            </w:pPr>
            <w:r>
              <w:t>Alessandro BARTELLONI (Interesna skupina 1. – IT)</w:t>
            </w:r>
          </w:p>
        </w:tc>
      </w:tr>
      <w:tr w:rsidRPr="00CE3425" w:rsidR="009F1849" w:rsidTr="002A694B" w14:paraId="5F7330F5" w14:textId="77777777">
        <w:tc>
          <w:tcPr>
            <w:tcW w:w="5000" w:type="pct"/>
            <w:gridSpan w:val="2"/>
          </w:tcPr>
          <w:p w:rsidRPr="00CE3425" w:rsidR="009F1849" w:rsidP="001E41BA" w:rsidRDefault="009F1849" w14:paraId="1A6CEAAA" w14:textId="77777777">
            <w:pPr>
              <w:tabs>
                <w:tab w:val="center" w:pos="284"/>
              </w:tabs>
              <w:overflowPunct w:val="0"/>
              <w:autoSpaceDE w:val="0"/>
              <w:autoSpaceDN w:val="0"/>
              <w:adjustRightInd w:val="0"/>
              <w:spacing w:line="160" w:lineRule="exact"/>
              <w:ind w:left="266" w:hanging="266"/>
              <w:textAlignment w:val="baseline"/>
            </w:pPr>
          </w:p>
        </w:tc>
      </w:tr>
      <w:tr w:rsidRPr="00CE3425" w:rsidR="009F1849" w:rsidTr="002A694B" w14:paraId="3AA33C70" w14:textId="77777777">
        <w:tc>
          <w:tcPr>
            <w:tcW w:w="1367" w:type="pct"/>
          </w:tcPr>
          <w:p w:rsidRPr="00CE3425" w:rsidR="009F1849" w:rsidP="001E41BA" w:rsidRDefault="009F1849" w14:paraId="6129FF7E" w14:textId="77777777">
            <w:pPr>
              <w:tabs>
                <w:tab w:val="center" w:pos="284"/>
              </w:tabs>
              <w:overflowPunct w:val="0"/>
              <w:autoSpaceDE w:val="0"/>
              <w:autoSpaceDN w:val="0"/>
              <w:adjustRightInd w:val="0"/>
              <w:ind w:left="266" w:hanging="266"/>
              <w:textAlignment w:val="baseline"/>
              <w:rPr>
                <w:b/>
              </w:rPr>
            </w:pPr>
            <w:r>
              <w:rPr>
                <w:b/>
              </w:rPr>
              <w:t>Referentni dokumenti/i:</w:t>
            </w:r>
          </w:p>
        </w:tc>
        <w:tc>
          <w:tcPr>
            <w:tcW w:w="3633" w:type="pct"/>
          </w:tcPr>
          <w:p w:rsidR="009E2BC5" w:rsidP="001E41BA" w:rsidRDefault="009E2BC5" w14:paraId="2DAFBB78" w14:textId="22536B24">
            <w:pPr>
              <w:tabs>
                <w:tab w:val="center" w:pos="284"/>
              </w:tabs>
              <w:overflowPunct w:val="0"/>
              <w:autoSpaceDE w:val="0"/>
              <w:autoSpaceDN w:val="0"/>
              <w:adjustRightInd w:val="0"/>
              <w:ind w:left="266" w:hanging="266"/>
              <w:textAlignment w:val="baseline"/>
            </w:pPr>
            <w:r>
              <w:t>Samoinicijativno mišljenje</w:t>
            </w:r>
          </w:p>
          <w:p w:rsidRPr="00CE3425" w:rsidR="009F1849" w:rsidP="001E41BA" w:rsidRDefault="009F1849" w14:paraId="233B7278" w14:textId="6C4060A5">
            <w:pPr>
              <w:tabs>
                <w:tab w:val="center" w:pos="284"/>
              </w:tabs>
              <w:overflowPunct w:val="0"/>
              <w:autoSpaceDE w:val="0"/>
              <w:autoSpaceDN w:val="0"/>
              <w:adjustRightInd w:val="0"/>
              <w:ind w:left="266" w:hanging="266"/>
              <w:textAlignment w:val="baseline"/>
            </w:pPr>
            <w:r>
              <w:t>EESC-2025-03709-00-00-AC</w:t>
            </w:r>
          </w:p>
        </w:tc>
      </w:tr>
    </w:tbl>
    <w:p w:rsidRPr="00CE3425" w:rsidR="009F1849" w:rsidP="009F1849" w:rsidRDefault="009F1849" w14:paraId="325F1A8F" w14:textId="77777777">
      <w:pPr>
        <w:tabs>
          <w:tab w:val="center" w:pos="284"/>
        </w:tabs>
        <w:overflowPunct w:val="0"/>
        <w:autoSpaceDE w:val="0"/>
        <w:autoSpaceDN w:val="0"/>
        <w:adjustRightInd w:val="0"/>
        <w:ind w:left="266" w:hanging="266"/>
        <w:textAlignment w:val="baseline"/>
        <w:rPr>
          <w:lang w:val="en-GB"/>
        </w:rPr>
      </w:pPr>
    </w:p>
    <w:p w:rsidRPr="00CE3425" w:rsidR="009F1849" w:rsidP="009F1849" w:rsidRDefault="009F1849" w14:paraId="058ABE96" w14:textId="77777777">
      <w:pPr>
        <w:keepNext/>
        <w:keepLines/>
        <w:tabs>
          <w:tab w:val="center" w:pos="284"/>
        </w:tabs>
        <w:overflowPunct w:val="0"/>
        <w:autoSpaceDE w:val="0"/>
        <w:autoSpaceDN w:val="0"/>
        <w:adjustRightInd w:val="0"/>
        <w:ind w:left="266" w:hanging="266"/>
        <w:textAlignment w:val="baseline"/>
        <w:rPr>
          <w:b/>
        </w:rPr>
      </w:pPr>
      <w:r>
        <w:rPr>
          <w:b/>
        </w:rPr>
        <w:t>Ključne točke:</w:t>
      </w:r>
    </w:p>
    <w:p w:rsidRPr="00CE3425" w:rsidR="009F1849" w:rsidP="009F1849" w:rsidRDefault="009F1849" w14:paraId="36BE43C7" w14:textId="77777777">
      <w:pPr>
        <w:keepNext/>
        <w:keepLines/>
        <w:tabs>
          <w:tab w:val="center" w:pos="284"/>
        </w:tabs>
        <w:overflowPunct w:val="0"/>
        <w:autoSpaceDE w:val="0"/>
        <w:autoSpaceDN w:val="0"/>
        <w:adjustRightInd w:val="0"/>
        <w:ind w:left="266" w:hanging="266"/>
        <w:textAlignment w:val="baseline"/>
        <w:rPr>
          <w:b/>
          <w:lang w:val="en-GB"/>
        </w:rPr>
      </w:pPr>
    </w:p>
    <w:p w:rsidRPr="00CE3425" w:rsidR="009F1849" w:rsidP="009F1849" w:rsidRDefault="009F1849" w14:paraId="3C3B077A" w14:textId="77777777">
      <w:pPr>
        <w:overflowPunct w:val="0"/>
        <w:autoSpaceDE w:val="0"/>
        <w:autoSpaceDN w:val="0"/>
        <w:adjustRightInd w:val="0"/>
        <w:textAlignment w:val="baseline"/>
        <w:rPr>
          <w:bCs/>
          <w:iCs/>
        </w:rPr>
      </w:pPr>
      <w:r>
        <w:t>EGSO:</w:t>
      </w:r>
    </w:p>
    <w:p w:rsidRPr="00CE3425" w:rsidR="009F1849" w:rsidP="002A694B" w:rsidRDefault="009F1849" w14:paraId="2DCC1A3B" w14:textId="77777777">
      <w:pPr>
        <w:widowControl w:val="0"/>
        <w:numPr>
          <w:ilvl w:val="0"/>
          <w:numId w:val="39"/>
        </w:numPr>
        <w:overflowPunct w:val="0"/>
        <w:autoSpaceDE w:val="0"/>
        <w:autoSpaceDN w:val="0"/>
        <w:adjustRightInd w:val="0"/>
        <w:ind w:left="284" w:hanging="284"/>
        <w:textAlignment w:val="baseline"/>
        <w:rPr>
          <w:bCs/>
          <w:iCs/>
        </w:rPr>
      </w:pPr>
      <w:r>
        <w:t xml:space="preserve">poziva na izradu strategije EU-a za tekuća goriva kojom bi se omogućio prijelaz s fosilnih goriva na dekarbonizirane i obnovljive alternative, a koja bi se bavila održivošću, cjenovnom pristupačnošću i pouzdanošću svih vrsta prijevoza; </w:t>
      </w:r>
    </w:p>
    <w:p w:rsidRPr="00CE3425" w:rsidR="009F1849" w:rsidP="002A694B" w:rsidRDefault="009F1849" w14:paraId="0A170707" w14:textId="77777777">
      <w:pPr>
        <w:widowControl w:val="0"/>
        <w:numPr>
          <w:ilvl w:val="0"/>
          <w:numId w:val="39"/>
        </w:numPr>
        <w:overflowPunct w:val="0"/>
        <w:autoSpaceDE w:val="0"/>
        <w:autoSpaceDN w:val="0"/>
        <w:adjustRightInd w:val="0"/>
        <w:ind w:left="284" w:hanging="284"/>
        <w:textAlignment w:val="baseline"/>
        <w:rPr>
          <w:bCs/>
          <w:iCs/>
        </w:rPr>
      </w:pPr>
      <w:r>
        <w:t xml:space="preserve">primjećuje da takva strategija ne bi samo podržala klimatske ciljeve, već bi pridonijela diversifikaciji izvora energije, povećanju sigurnosti opskrbe, poticanju ulaganja u obnovljive izvore energije, promicanju prakse kružnog gospodarstva, standardizaciji proizvodnje biogoriva i e-goriva za prekograničnu trgovinu zajedno s usklađivanjem s održivošću i služila kao alternativa u slučajevima u kojima je elektrifikaciju teže provesti; </w:t>
      </w:r>
    </w:p>
    <w:p w:rsidRPr="00CE3425" w:rsidR="009F1849" w:rsidP="002A694B" w:rsidRDefault="009F1849" w14:paraId="307556DC" w14:textId="77777777">
      <w:pPr>
        <w:widowControl w:val="0"/>
        <w:numPr>
          <w:ilvl w:val="0"/>
          <w:numId w:val="39"/>
        </w:numPr>
        <w:overflowPunct w:val="0"/>
        <w:autoSpaceDE w:val="0"/>
        <w:autoSpaceDN w:val="0"/>
        <w:adjustRightInd w:val="0"/>
        <w:ind w:left="284" w:hanging="284"/>
        <w:textAlignment w:val="baseline"/>
        <w:rPr>
          <w:bCs/>
          <w:iCs/>
        </w:rPr>
      </w:pPr>
      <w:r>
        <w:t>predlaže povećanje učinkovitosti lanaca opskrbe dekarboniziranim i obnovljivim tekućim gorivom, što se može postići poboljšanjem kapaciteta nabave, miješanja i skladištenja sirovina i optimizacijom logistike putem industrijskih središta;</w:t>
      </w:r>
    </w:p>
    <w:p w:rsidRPr="00CE3425" w:rsidR="009F1849" w:rsidP="002A694B" w:rsidRDefault="009F1849" w14:paraId="2091FC0F" w14:textId="77777777">
      <w:pPr>
        <w:widowControl w:val="0"/>
        <w:numPr>
          <w:ilvl w:val="0"/>
          <w:numId w:val="39"/>
        </w:numPr>
        <w:overflowPunct w:val="0"/>
        <w:autoSpaceDE w:val="0"/>
        <w:autoSpaceDN w:val="0"/>
        <w:adjustRightInd w:val="0"/>
        <w:ind w:left="284" w:hanging="284"/>
        <w:textAlignment w:val="baseline"/>
        <w:rPr>
          <w:bCs/>
          <w:iCs/>
        </w:rPr>
      </w:pPr>
      <w:r>
        <w:t>naglašava potrebu za korištenjem postojeće infrastrukture za dekarbonizirana i obnovljiva tekuća goriva koja može prihvatiti održiva tekuća goriva, kako bi se visoki troškovi za društvo sveli na najmanju moguću mjeru;</w:t>
      </w:r>
    </w:p>
    <w:p w:rsidRPr="00CE3425" w:rsidR="009F1849" w:rsidP="002A694B" w:rsidRDefault="009F1849" w14:paraId="1B7F7F87" w14:textId="77777777">
      <w:pPr>
        <w:widowControl w:val="0"/>
        <w:numPr>
          <w:ilvl w:val="0"/>
          <w:numId w:val="39"/>
        </w:numPr>
        <w:overflowPunct w:val="0"/>
        <w:autoSpaceDE w:val="0"/>
        <w:autoSpaceDN w:val="0"/>
        <w:adjustRightInd w:val="0"/>
        <w:ind w:left="284" w:hanging="284"/>
        <w:textAlignment w:val="baseline"/>
        <w:rPr>
          <w:bCs/>
          <w:iCs/>
        </w:rPr>
      </w:pPr>
      <w:r>
        <w:t>poziva na oslobađanje punog potencijala održive biomase i održavanje otvorenog dijaloga s predstavnicima ključnih industrija;</w:t>
      </w:r>
    </w:p>
    <w:p w:rsidRPr="00CE3425" w:rsidR="009F1849" w:rsidP="002A694B" w:rsidRDefault="009F1849" w14:paraId="054C1ABD" w14:textId="77777777">
      <w:pPr>
        <w:widowControl w:val="0"/>
        <w:numPr>
          <w:ilvl w:val="0"/>
          <w:numId w:val="39"/>
        </w:numPr>
        <w:overflowPunct w:val="0"/>
        <w:autoSpaceDE w:val="0"/>
        <w:autoSpaceDN w:val="0"/>
        <w:adjustRightInd w:val="0"/>
        <w:ind w:left="284" w:hanging="284"/>
        <w:textAlignment w:val="baseline"/>
        <w:rPr>
          <w:bCs/>
          <w:iCs/>
        </w:rPr>
      </w:pPr>
      <w:r>
        <w:t>ističe važnost smanjenja troškova proizvodnje dekarboniziranih i obnovljivih goriva putem troškovno učinkovitog pristupa čistoj električnoj energiji i sirovinama, povećanja kapaciteta proizvodnih pogona, uz istodobno korištenje inicijativa EU-a za istraživanje i razvoj, uključujući Inovacijski fond EU-a za sustav EU-a za trgovanje emisijama, radi poticanja inovacija i ulaganja u niskougljične tehnologije za proizvodnju održivih tekućih goriva;</w:t>
      </w:r>
    </w:p>
    <w:p w:rsidRPr="00CE3425" w:rsidR="009F1849" w:rsidP="002A694B" w:rsidRDefault="009F1849" w14:paraId="53AA7D15" w14:textId="77777777">
      <w:pPr>
        <w:widowControl w:val="0"/>
        <w:numPr>
          <w:ilvl w:val="0"/>
          <w:numId w:val="39"/>
        </w:numPr>
        <w:overflowPunct w:val="0"/>
        <w:autoSpaceDE w:val="0"/>
        <w:autoSpaceDN w:val="0"/>
        <w:adjustRightInd w:val="0"/>
        <w:ind w:left="284" w:hanging="284"/>
        <w:textAlignment w:val="baseline"/>
        <w:rPr>
          <w:bCs/>
          <w:iCs/>
        </w:rPr>
      </w:pPr>
      <w:r>
        <w:t xml:space="preserve">poziva na uspostavljanje programa osposobljavanja i obrazovnih inicijativa putem socijalnog dijaloga kako bi se poboljšale vještine radne snage, povećala zapošljivost i stvorila „zelena dostojanstvena radna mjesta” koja su ključna za gospodarstvo; </w:t>
      </w:r>
    </w:p>
    <w:p w:rsidRPr="00F12E8B" w:rsidR="009F1849" w:rsidP="009F1849" w:rsidRDefault="009F1849" w14:paraId="20A30424" w14:textId="77777777">
      <w:pPr>
        <w:widowControl w:val="0"/>
        <w:overflowPunct w:val="0"/>
        <w:autoSpaceDE w:val="0"/>
        <w:autoSpaceDN w:val="0"/>
        <w:adjustRightInd w:val="0"/>
        <w:ind w:left="709"/>
        <w:textAlignment w:val="baseline"/>
        <w:rPr>
          <w:szCs w:val="20"/>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CE3425" w:rsidR="009F1849" w:rsidTr="001E41BA" w14:paraId="378E213C" w14:textId="77777777">
        <w:tc>
          <w:tcPr>
            <w:tcW w:w="1556" w:type="pct"/>
          </w:tcPr>
          <w:p w:rsidRPr="00CE3425" w:rsidR="009F1849" w:rsidP="001E41BA" w:rsidRDefault="009F1849" w14:paraId="28E299AB" w14:textId="77777777">
            <w:pPr>
              <w:overflowPunct w:val="0"/>
              <w:autoSpaceDE w:val="0"/>
              <w:autoSpaceDN w:val="0"/>
              <w:adjustRightInd w:val="0"/>
              <w:spacing w:line="240" w:lineRule="auto"/>
              <w:textAlignment w:val="baseline"/>
              <w:rPr>
                <w:i/>
              </w:rPr>
            </w:pPr>
            <w:r>
              <w:rPr>
                <w:b/>
                <w:i/>
              </w:rPr>
              <w:t>Kontakt:</w:t>
            </w:r>
          </w:p>
        </w:tc>
        <w:tc>
          <w:tcPr>
            <w:tcW w:w="3444" w:type="pct"/>
          </w:tcPr>
          <w:p w:rsidRPr="00CE3425" w:rsidR="009F1849" w:rsidP="001E41BA" w:rsidRDefault="009F1849" w14:paraId="182DFEA1" w14:textId="7D302B35">
            <w:pPr>
              <w:overflowPunct w:val="0"/>
              <w:autoSpaceDE w:val="0"/>
              <w:autoSpaceDN w:val="0"/>
              <w:adjustRightInd w:val="0"/>
              <w:spacing w:line="240" w:lineRule="auto"/>
              <w:textAlignment w:val="baseline"/>
              <w:rPr>
                <w:i/>
              </w:rPr>
            </w:pPr>
            <w:r>
              <w:rPr>
                <w:i/>
              </w:rPr>
              <w:t>Adam Dorywalski</w:t>
            </w:r>
          </w:p>
        </w:tc>
      </w:tr>
      <w:tr w:rsidRPr="00CE3425" w:rsidR="009F1849" w:rsidTr="001E41BA" w14:paraId="2ABC1918" w14:textId="77777777">
        <w:tc>
          <w:tcPr>
            <w:tcW w:w="1556" w:type="pct"/>
          </w:tcPr>
          <w:p w:rsidRPr="00CE3425" w:rsidR="009F1849" w:rsidP="001E41BA" w:rsidRDefault="009F1849" w14:paraId="629DBDDB" w14:textId="77777777">
            <w:pPr>
              <w:overflowPunct w:val="0"/>
              <w:autoSpaceDE w:val="0"/>
              <w:autoSpaceDN w:val="0"/>
              <w:adjustRightInd w:val="0"/>
              <w:spacing w:line="240" w:lineRule="auto"/>
              <w:textAlignment w:val="baseline"/>
              <w:rPr>
                <w:i/>
              </w:rPr>
            </w:pPr>
            <w:r>
              <w:rPr>
                <w:i/>
              </w:rPr>
              <w:t>Tel.:</w:t>
            </w:r>
          </w:p>
        </w:tc>
        <w:tc>
          <w:tcPr>
            <w:tcW w:w="3444" w:type="pct"/>
          </w:tcPr>
          <w:p w:rsidRPr="00CE3425" w:rsidR="009F1849" w:rsidP="001E41BA" w:rsidRDefault="009F1849" w14:paraId="58896A33" w14:textId="77777777">
            <w:pPr>
              <w:overflowPunct w:val="0"/>
              <w:autoSpaceDE w:val="0"/>
              <w:autoSpaceDN w:val="0"/>
              <w:adjustRightInd w:val="0"/>
              <w:spacing w:line="240" w:lineRule="auto"/>
              <w:textAlignment w:val="baseline"/>
              <w:rPr>
                <w:i/>
              </w:rPr>
            </w:pPr>
            <w:r>
              <w:rPr>
                <w:i/>
              </w:rPr>
              <w:t>+32 25469397</w:t>
            </w:r>
          </w:p>
        </w:tc>
      </w:tr>
      <w:tr w:rsidRPr="00CE3425" w:rsidR="009F1849" w:rsidTr="001E41BA" w14:paraId="01FC105A" w14:textId="77777777">
        <w:tc>
          <w:tcPr>
            <w:tcW w:w="1556" w:type="pct"/>
          </w:tcPr>
          <w:p w:rsidRPr="00CE3425" w:rsidR="009F1849" w:rsidP="001E41BA" w:rsidRDefault="007A0CF2" w14:paraId="0D1B7D25" w14:textId="7CC88FCD">
            <w:pPr>
              <w:overflowPunct w:val="0"/>
              <w:autoSpaceDE w:val="0"/>
              <w:autoSpaceDN w:val="0"/>
              <w:adjustRightInd w:val="0"/>
              <w:spacing w:line="240" w:lineRule="auto"/>
              <w:textAlignment w:val="baseline"/>
              <w:rPr>
                <w:i/>
              </w:rPr>
            </w:pPr>
            <w:r>
              <w:rPr>
                <w:i/>
              </w:rPr>
              <w:t>E-pošta:</w:t>
            </w:r>
          </w:p>
        </w:tc>
        <w:tc>
          <w:tcPr>
            <w:tcW w:w="3444" w:type="pct"/>
          </w:tcPr>
          <w:p w:rsidRPr="00CE3425" w:rsidR="009F1849" w:rsidP="001E41BA" w:rsidRDefault="003103CC" w14:paraId="729CBC98" w14:textId="77777777">
            <w:pPr>
              <w:overflowPunct w:val="0"/>
              <w:autoSpaceDE w:val="0"/>
              <w:autoSpaceDN w:val="0"/>
              <w:adjustRightInd w:val="0"/>
              <w:spacing w:line="240" w:lineRule="auto"/>
              <w:textAlignment w:val="baseline"/>
              <w:rPr>
                <w:i/>
                <w:iCs/>
              </w:rPr>
            </w:pPr>
            <w:hyperlink w:history="1" r:id="rId55">
              <w:r w:rsidR="001B13B3">
                <w:rPr>
                  <w:i/>
                  <w:color w:val="0000FF"/>
                  <w:u w:val="single"/>
                </w:rPr>
                <w:t>Adam.Dorywalski@eesc.europa.eu</w:t>
              </w:r>
            </w:hyperlink>
          </w:p>
        </w:tc>
      </w:tr>
    </w:tbl>
    <w:p w:rsidRPr="008220A8" w:rsidR="000D394D" w:rsidP="008220A8" w:rsidRDefault="00120A93" w14:paraId="2E28EF19" w14:textId="535C15FF">
      <w:pPr>
        <w:overflowPunct w:val="0"/>
        <w:autoSpaceDE w:val="0"/>
        <w:autoSpaceDN w:val="0"/>
        <w:adjustRightInd w:val="0"/>
        <w:jc w:val="center"/>
        <w:textAlignment w:val="baseline"/>
      </w:pPr>
      <w:r>
        <w:t>_____________</w:t>
      </w:r>
    </w:p>
    <w:sectPr w:rsidRPr="008220A8" w:rsidR="000D394D" w:rsidSect="00865E9F">
      <w:headerReference w:type="even" r:id="rId56"/>
      <w:headerReference w:type="default" r:id="rId57"/>
      <w:footerReference w:type="even" r:id="rId58"/>
      <w:footerReference w:type="default" r:id="rId59"/>
      <w:headerReference w:type="first" r:id="rId60"/>
      <w:footerReference w:type="first" r:id="rId61"/>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9DC7" w14:textId="77777777" w:rsidR="00065C41" w:rsidRPr="00865E9F" w:rsidRDefault="00065C41" w:rsidP="00865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AFA631E" w:rsidR="00B518C9"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rsidR="007F16AB">
      <w:t>1</w:t>
    </w:r>
    <w:r>
      <w:fldChar w:fldCharType="end"/>
    </w:r>
    <w:r>
      <w:t>/</w:t>
    </w:r>
    <w:fldSimple w:instr=" NUMPAGES ">
      <w:r w:rsidR="007F16AB">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A639" w14:textId="77777777" w:rsidR="00065C41" w:rsidRPr="00865E9F" w:rsidRDefault="00065C41" w:rsidP="00865E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66F" w14:textId="77777777" w:rsidR="000873F2" w:rsidRPr="00865E9F" w:rsidRDefault="000873F2" w:rsidP="00865E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216" w14:textId="3E37DA0E" w:rsidR="000873F2"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t>2</w:t>
    </w:r>
    <w:r>
      <w:fldChar w:fldCharType="end"/>
    </w:r>
    <w:r>
      <w:t>/</w:t>
    </w:r>
    <w:fldSimple w:instr=" NUMPAGES ">
      <w:r>
        <w:t>27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423C" w14:textId="77777777" w:rsidR="000873F2" w:rsidRPr="00865E9F" w:rsidRDefault="000873F2" w:rsidP="0086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8E1" w14:textId="77777777" w:rsidR="00065C41" w:rsidRPr="00865E9F" w:rsidRDefault="00065C41" w:rsidP="00865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649F" w14:textId="7E15D0C4" w:rsidR="00065C41" w:rsidRPr="00865E9F" w:rsidRDefault="00065C41" w:rsidP="00865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C907" w14:textId="77777777" w:rsidR="00065C41" w:rsidRPr="00865E9F" w:rsidRDefault="00065C41" w:rsidP="00865E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9526" w14:textId="77777777" w:rsidR="000873F2" w:rsidRPr="00865E9F" w:rsidRDefault="000873F2" w:rsidP="00865E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4BD4" w14:textId="0ABEC35A" w:rsidR="000873F2" w:rsidRPr="00865E9F" w:rsidRDefault="000873F2" w:rsidP="00865E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744" w14:textId="77777777" w:rsidR="000873F2" w:rsidRPr="00865E9F" w:rsidRDefault="000873F2" w:rsidP="0086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788AE93A"/>
    <w:lvl w:ilvl="0">
      <w:numFmt w:val="decimal"/>
      <w:lvlText w:val="*"/>
      <w:lvlJc w:val="left"/>
    </w:lvl>
  </w:abstractNum>
  <w:abstractNum w:abstractNumId="2" w15:restartNumberingAfterBreak="0">
    <w:nsid w:val="05F36E18"/>
    <w:multiLevelType w:val="hybridMultilevel"/>
    <w:tmpl w:val="B2EEEB54"/>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67B3B64"/>
    <w:multiLevelType w:val="hybridMultilevel"/>
    <w:tmpl w:val="30EC51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8F72B0C"/>
    <w:multiLevelType w:val="hybridMultilevel"/>
    <w:tmpl w:val="5CBE3BB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BB42C9A"/>
    <w:multiLevelType w:val="hybridMultilevel"/>
    <w:tmpl w:val="99A4C4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DC736F8"/>
    <w:multiLevelType w:val="hybridMultilevel"/>
    <w:tmpl w:val="F2C8677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F7CF268"/>
    <w:multiLevelType w:val="hybridMultilevel"/>
    <w:tmpl w:val="F5A8EBE6"/>
    <w:lvl w:ilvl="0" w:tplc="04090001">
      <w:start w:val="1"/>
      <w:numFmt w:val="bullet"/>
      <w:lvlText w:val=""/>
      <w:lvlJc w:val="left"/>
      <w:pPr>
        <w:ind w:left="567" w:hanging="360"/>
      </w:pPr>
      <w:rPr>
        <w:rFonts w:ascii="Symbol" w:hAnsi="Symbol" w:hint="default"/>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2EF0254"/>
    <w:multiLevelType w:val="hybridMultilevel"/>
    <w:tmpl w:val="EFD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B645F"/>
    <w:multiLevelType w:val="hybridMultilevel"/>
    <w:tmpl w:val="C00E68D6"/>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1C3E2E1E"/>
    <w:multiLevelType w:val="hybridMultilevel"/>
    <w:tmpl w:val="282A4368"/>
    <w:lvl w:ilvl="0" w:tplc="66B6D1E8">
      <w:start w:val="3"/>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67086"/>
    <w:multiLevelType w:val="hybridMultilevel"/>
    <w:tmpl w:val="3EA0D528"/>
    <w:lvl w:ilvl="0" w:tplc="8E864B0C">
      <w:start w:val="1"/>
      <w:numFmt w:val="bullet"/>
      <w:lvlText w:val=""/>
      <w:lvlJc w:val="left"/>
      <w:pPr>
        <w:ind w:left="4330" w:hanging="360"/>
      </w:pPr>
      <w:rPr>
        <w:rFonts w:ascii="Symbol" w:hAnsi="Symbol" w:hint="default"/>
        <w:color w:val="auto"/>
      </w:rPr>
    </w:lvl>
    <w:lvl w:ilvl="1" w:tplc="10000003" w:tentative="1">
      <w:start w:val="1"/>
      <w:numFmt w:val="bullet"/>
      <w:lvlText w:val="o"/>
      <w:lvlJc w:val="left"/>
      <w:pPr>
        <w:ind w:left="5050" w:hanging="360"/>
      </w:pPr>
      <w:rPr>
        <w:rFonts w:ascii="Courier New" w:hAnsi="Courier New" w:cs="Courier New" w:hint="default"/>
      </w:rPr>
    </w:lvl>
    <w:lvl w:ilvl="2" w:tplc="10000005" w:tentative="1">
      <w:start w:val="1"/>
      <w:numFmt w:val="bullet"/>
      <w:lvlText w:val=""/>
      <w:lvlJc w:val="left"/>
      <w:pPr>
        <w:ind w:left="5770" w:hanging="360"/>
      </w:pPr>
      <w:rPr>
        <w:rFonts w:ascii="Wingdings" w:hAnsi="Wingdings" w:hint="default"/>
      </w:rPr>
    </w:lvl>
    <w:lvl w:ilvl="3" w:tplc="10000001" w:tentative="1">
      <w:start w:val="1"/>
      <w:numFmt w:val="bullet"/>
      <w:lvlText w:val=""/>
      <w:lvlJc w:val="left"/>
      <w:pPr>
        <w:ind w:left="6490" w:hanging="360"/>
      </w:pPr>
      <w:rPr>
        <w:rFonts w:ascii="Symbol" w:hAnsi="Symbol" w:hint="default"/>
      </w:rPr>
    </w:lvl>
    <w:lvl w:ilvl="4" w:tplc="10000003" w:tentative="1">
      <w:start w:val="1"/>
      <w:numFmt w:val="bullet"/>
      <w:lvlText w:val="o"/>
      <w:lvlJc w:val="left"/>
      <w:pPr>
        <w:ind w:left="7210" w:hanging="360"/>
      </w:pPr>
      <w:rPr>
        <w:rFonts w:ascii="Courier New" w:hAnsi="Courier New" w:cs="Courier New" w:hint="default"/>
      </w:rPr>
    </w:lvl>
    <w:lvl w:ilvl="5" w:tplc="10000005" w:tentative="1">
      <w:start w:val="1"/>
      <w:numFmt w:val="bullet"/>
      <w:lvlText w:val=""/>
      <w:lvlJc w:val="left"/>
      <w:pPr>
        <w:ind w:left="7930" w:hanging="360"/>
      </w:pPr>
      <w:rPr>
        <w:rFonts w:ascii="Wingdings" w:hAnsi="Wingdings" w:hint="default"/>
      </w:rPr>
    </w:lvl>
    <w:lvl w:ilvl="6" w:tplc="10000001" w:tentative="1">
      <w:start w:val="1"/>
      <w:numFmt w:val="bullet"/>
      <w:lvlText w:val=""/>
      <w:lvlJc w:val="left"/>
      <w:pPr>
        <w:ind w:left="8650" w:hanging="360"/>
      </w:pPr>
      <w:rPr>
        <w:rFonts w:ascii="Symbol" w:hAnsi="Symbol" w:hint="default"/>
      </w:rPr>
    </w:lvl>
    <w:lvl w:ilvl="7" w:tplc="10000003" w:tentative="1">
      <w:start w:val="1"/>
      <w:numFmt w:val="bullet"/>
      <w:lvlText w:val="o"/>
      <w:lvlJc w:val="left"/>
      <w:pPr>
        <w:ind w:left="9370" w:hanging="360"/>
      </w:pPr>
      <w:rPr>
        <w:rFonts w:ascii="Courier New" w:hAnsi="Courier New" w:cs="Courier New" w:hint="default"/>
      </w:rPr>
    </w:lvl>
    <w:lvl w:ilvl="8" w:tplc="10000005" w:tentative="1">
      <w:start w:val="1"/>
      <w:numFmt w:val="bullet"/>
      <w:lvlText w:val=""/>
      <w:lvlJc w:val="left"/>
      <w:pPr>
        <w:ind w:left="10090" w:hanging="360"/>
      </w:pPr>
      <w:rPr>
        <w:rFonts w:ascii="Wingdings" w:hAnsi="Wingdings" w:hint="default"/>
      </w:rPr>
    </w:lvl>
  </w:abstractNum>
  <w:abstractNum w:abstractNumId="12" w15:restartNumberingAfterBreak="0">
    <w:nsid w:val="251E2DFF"/>
    <w:multiLevelType w:val="hybridMultilevel"/>
    <w:tmpl w:val="A6CEA80E"/>
    <w:lvl w:ilvl="0" w:tplc="4D645226">
      <w:start w:val="1"/>
      <w:numFmt w:val="bullet"/>
      <w:lvlText w:val=""/>
      <w:lvlJc w:val="left"/>
      <w:pPr>
        <w:ind w:left="720" w:hanging="360"/>
      </w:pPr>
      <w:rPr>
        <w:rFonts w:ascii="Symbol" w:hAnsi="Symbol" w:hint="default"/>
        <w:sz w:val="28"/>
        <w:szCs w:val="28"/>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7366C29"/>
    <w:multiLevelType w:val="hybridMultilevel"/>
    <w:tmpl w:val="8918F19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8B4BB5"/>
    <w:multiLevelType w:val="hybridMultilevel"/>
    <w:tmpl w:val="106EAAA2"/>
    <w:lvl w:ilvl="0" w:tplc="4140A69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EF815D8"/>
    <w:multiLevelType w:val="multilevel"/>
    <w:tmpl w:val="73B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5904"/>
    <w:multiLevelType w:val="hybridMultilevel"/>
    <w:tmpl w:val="65C2300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3A15AA3"/>
    <w:multiLevelType w:val="hybridMultilevel"/>
    <w:tmpl w:val="3808EF3C"/>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C4282E"/>
    <w:multiLevelType w:val="hybridMultilevel"/>
    <w:tmpl w:val="72CEB57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4015160"/>
    <w:multiLevelType w:val="hybridMultilevel"/>
    <w:tmpl w:val="60FAE7D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2531E6"/>
    <w:multiLevelType w:val="hybridMultilevel"/>
    <w:tmpl w:val="AC329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43A45ED"/>
    <w:multiLevelType w:val="multilevel"/>
    <w:tmpl w:val="3808DF2E"/>
    <w:lvl w:ilvl="0">
      <w:start w:val="3"/>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1573E"/>
    <w:multiLevelType w:val="hybridMultilevel"/>
    <w:tmpl w:val="4D2057F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DA76682"/>
    <w:multiLevelType w:val="singleLevel"/>
    <w:tmpl w:val="08F4F724"/>
    <w:lvl w:ilvl="0">
      <w:start w:val="1"/>
      <w:numFmt w:val="bullet"/>
      <w:lvlText w:val=""/>
      <w:lvlJc w:val="left"/>
      <w:pPr>
        <w:ind w:left="360" w:hanging="360"/>
      </w:pPr>
      <w:rPr>
        <w:rFonts w:ascii="Symbol" w:hAnsi="Symbol" w:hint="default"/>
        <w:color w:val="auto"/>
        <w:sz w:val="28"/>
        <w:szCs w:val="28"/>
      </w:rPr>
    </w:lvl>
  </w:abstractNum>
  <w:abstractNum w:abstractNumId="25" w15:restartNumberingAfterBreak="0">
    <w:nsid w:val="401775F9"/>
    <w:multiLevelType w:val="hybridMultilevel"/>
    <w:tmpl w:val="3544D40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6" w15:restartNumberingAfterBreak="0">
    <w:nsid w:val="41272779"/>
    <w:multiLevelType w:val="multilevel"/>
    <w:tmpl w:val="E124A6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4760B"/>
    <w:multiLevelType w:val="hybridMultilevel"/>
    <w:tmpl w:val="E6BE9E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595793"/>
    <w:multiLevelType w:val="hybridMultilevel"/>
    <w:tmpl w:val="B4CEDB4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9" w15:restartNumberingAfterBreak="0">
    <w:nsid w:val="48924C11"/>
    <w:multiLevelType w:val="hybridMultilevel"/>
    <w:tmpl w:val="F600121A"/>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A003521"/>
    <w:multiLevelType w:val="hybridMultilevel"/>
    <w:tmpl w:val="064618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4C6B7C95"/>
    <w:multiLevelType w:val="hybridMultilevel"/>
    <w:tmpl w:val="493E23B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E0904A1"/>
    <w:multiLevelType w:val="hybridMultilevel"/>
    <w:tmpl w:val="99189282"/>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9E355E"/>
    <w:multiLevelType w:val="singleLevel"/>
    <w:tmpl w:val="4D645226"/>
    <w:lvl w:ilvl="0">
      <w:start w:val="1"/>
      <w:numFmt w:val="bullet"/>
      <w:lvlText w:val=""/>
      <w:lvlJc w:val="left"/>
      <w:pPr>
        <w:ind w:left="720" w:hanging="360"/>
      </w:pPr>
      <w:rPr>
        <w:rFonts w:ascii="Symbol" w:hAnsi="Symbol" w:hint="default"/>
        <w:sz w:val="28"/>
        <w:szCs w:val="28"/>
      </w:rPr>
    </w:lvl>
  </w:abstractNum>
  <w:abstractNum w:abstractNumId="34" w15:restartNumberingAfterBreak="0">
    <w:nsid w:val="54434A10"/>
    <w:multiLevelType w:val="hybridMultilevel"/>
    <w:tmpl w:val="4FB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72E5B"/>
    <w:multiLevelType w:val="hybridMultilevel"/>
    <w:tmpl w:val="3E967F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40C34"/>
    <w:multiLevelType w:val="hybridMultilevel"/>
    <w:tmpl w:val="EDCEBDD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7E4C071F"/>
    <w:multiLevelType w:val="hybridMultilevel"/>
    <w:tmpl w:val="E4785F98"/>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36"/>
  </w:num>
  <w:num w:numId="3">
    <w:abstractNumId w:val="3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0"/>
  </w:num>
  <w:num w:numId="6">
    <w:abstractNumId w:val="16"/>
  </w:num>
  <w:num w:numId="7">
    <w:abstractNumId w:val="21"/>
  </w:num>
  <w:num w:numId="8">
    <w:abstractNumId w:val="34"/>
  </w:num>
  <w:num w:numId="9">
    <w:abstractNumId w:val="35"/>
  </w:num>
  <w:num w:numId="10">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1">
    <w:abstractNumId w:val="33"/>
  </w:num>
  <w:num w:numId="12">
    <w:abstractNumId w:val="3"/>
  </w:num>
  <w:num w:numId="13">
    <w:abstractNumId w:val="7"/>
  </w:num>
  <w:num w:numId="14">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5">
    <w:abstractNumId w:val="29"/>
  </w:num>
  <w:num w:numId="16">
    <w:abstractNumId w:val="24"/>
  </w:num>
  <w:num w:numId="17">
    <w:abstractNumId w:val="10"/>
  </w:num>
  <w:num w:numId="18">
    <w:abstractNumId w:val="22"/>
  </w:num>
  <w:num w:numId="19">
    <w:abstractNumId w:val="39"/>
  </w:num>
  <w:num w:numId="20">
    <w:abstractNumId w:val="26"/>
  </w:num>
  <w:num w:numId="21">
    <w:abstractNumId w:val="12"/>
  </w:num>
  <w:num w:numId="22">
    <w:abstractNumId w:val="5"/>
  </w:num>
  <w:num w:numId="23">
    <w:abstractNumId w:val="31"/>
  </w:num>
  <w:num w:numId="24">
    <w:abstractNumId w:val="23"/>
  </w:num>
  <w:num w:numId="25">
    <w:abstractNumId w:val="27"/>
  </w:num>
  <w:num w:numId="26">
    <w:abstractNumId w:val="13"/>
  </w:num>
  <w:num w:numId="27">
    <w:abstractNumId w:val="38"/>
  </w:num>
  <w:num w:numId="28">
    <w:abstractNumId w:val="19"/>
  </w:num>
  <w:num w:numId="29">
    <w:abstractNumId w:val="4"/>
  </w:num>
  <w:num w:numId="30">
    <w:abstractNumId w:val="11"/>
  </w:num>
  <w:num w:numId="31">
    <w:abstractNumId w:val="15"/>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28"/>
  </w:num>
  <w:num w:numId="34">
    <w:abstractNumId w:val="20"/>
  </w:num>
  <w:num w:numId="35">
    <w:abstractNumId w:val="17"/>
  </w:num>
  <w:num w:numId="36">
    <w:abstractNumId w:val="25"/>
  </w:num>
  <w:num w:numId="37">
    <w:abstractNumId w:val="6"/>
  </w:num>
  <w:num w:numId="38">
    <w:abstractNumId w:val="2"/>
  </w:num>
  <w:num w:numId="39">
    <w:abstractNumId w:val="9"/>
  </w:num>
  <w:num w:numId="40">
    <w:abstractNumId w:val="1"/>
    <w:lvlOverride w:ilvl="0">
      <w:lvl w:ilvl="0">
        <w:start w:val="1"/>
        <w:numFmt w:val="bullet"/>
        <w:lvlText w:val=""/>
        <w:lvlJc w:val="left"/>
        <w:pPr>
          <w:ind w:left="720" w:hanging="360"/>
        </w:pPr>
        <w:rPr>
          <w:rFonts w:ascii="Symbol" w:hAnsi="Symbol" w:hint="default"/>
          <w:color w:val="auto"/>
        </w:rPr>
      </w:lvl>
    </w:lvlOverride>
  </w:num>
  <w:num w:numId="41">
    <w:abstractNumId w:val="14"/>
  </w:num>
  <w:num w:numId="42">
    <w:abstractNumId w:val="32"/>
  </w:num>
  <w:num w:numId="43">
    <w:abstractNumId w:val="1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939"/>
    <w:rsid w:val="00010A4D"/>
    <w:rsid w:val="00014D19"/>
    <w:rsid w:val="00037018"/>
    <w:rsid w:val="00045321"/>
    <w:rsid w:val="00063DFF"/>
    <w:rsid w:val="00065C41"/>
    <w:rsid w:val="000873F2"/>
    <w:rsid w:val="000B1B64"/>
    <w:rsid w:val="000B3312"/>
    <w:rsid w:val="000D394D"/>
    <w:rsid w:val="001111B1"/>
    <w:rsid w:val="00113E53"/>
    <w:rsid w:val="00120A93"/>
    <w:rsid w:val="0013679B"/>
    <w:rsid w:val="00180FC4"/>
    <w:rsid w:val="00184601"/>
    <w:rsid w:val="001937F3"/>
    <w:rsid w:val="001A7780"/>
    <w:rsid w:val="001B13B3"/>
    <w:rsid w:val="001C7B97"/>
    <w:rsid w:val="001C7CE7"/>
    <w:rsid w:val="001E391D"/>
    <w:rsid w:val="001F6F1C"/>
    <w:rsid w:val="00221717"/>
    <w:rsid w:val="002310F6"/>
    <w:rsid w:val="0027426D"/>
    <w:rsid w:val="002750BE"/>
    <w:rsid w:val="00282C9D"/>
    <w:rsid w:val="00284F59"/>
    <w:rsid w:val="002A5636"/>
    <w:rsid w:val="002A61BB"/>
    <w:rsid w:val="002A694B"/>
    <w:rsid w:val="002B5D49"/>
    <w:rsid w:val="002B7981"/>
    <w:rsid w:val="002E1326"/>
    <w:rsid w:val="003066BE"/>
    <w:rsid w:val="003103CC"/>
    <w:rsid w:val="003227CC"/>
    <w:rsid w:val="003247AA"/>
    <w:rsid w:val="00333599"/>
    <w:rsid w:val="00375424"/>
    <w:rsid w:val="003B6861"/>
    <w:rsid w:val="003E155B"/>
    <w:rsid w:val="003F326D"/>
    <w:rsid w:val="003F79EF"/>
    <w:rsid w:val="00411517"/>
    <w:rsid w:val="0043191A"/>
    <w:rsid w:val="004337C8"/>
    <w:rsid w:val="0049330A"/>
    <w:rsid w:val="004A5CD7"/>
    <w:rsid w:val="004B7F1C"/>
    <w:rsid w:val="004D7AC0"/>
    <w:rsid w:val="004F0214"/>
    <w:rsid w:val="005051C5"/>
    <w:rsid w:val="005067D3"/>
    <w:rsid w:val="00515109"/>
    <w:rsid w:val="00532089"/>
    <w:rsid w:val="00533EFC"/>
    <w:rsid w:val="00540D07"/>
    <w:rsid w:val="0054579D"/>
    <w:rsid w:val="005524F1"/>
    <w:rsid w:val="0057059E"/>
    <w:rsid w:val="00586B4B"/>
    <w:rsid w:val="005A0BDA"/>
    <w:rsid w:val="005A3779"/>
    <w:rsid w:val="005C0A02"/>
    <w:rsid w:val="005C32A2"/>
    <w:rsid w:val="005C6109"/>
    <w:rsid w:val="005D04F3"/>
    <w:rsid w:val="005E7651"/>
    <w:rsid w:val="00600497"/>
    <w:rsid w:val="00625CA3"/>
    <w:rsid w:val="0063177E"/>
    <w:rsid w:val="00641262"/>
    <w:rsid w:val="00641547"/>
    <w:rsid w:val="00650347"/>
    <w:rsid w:val="006770A8"/>
    <w:rsid w:val="00683410"/>
    <w:rsid w:val="006B05D3"/>
    <w:rsid w:val="006B50EE"/>
    <w:rsid w:val="006D0571"/>
    <w:rsid w:val="006D2C8A"/>
    <w:rsid w:val="006D2D64"/>
    <w:rsid w:val="006E403A"/>
    <w:rsid w:val="007077CE"/>
    <w:rsid w:val="00710DB5"/>
    <w:rsid w:val="00712A05"/>
    <w:rsid w:val="007138B2"/>
    <w:rsid w:val="00715DF2"/>
    <w:rsid w:val="00734A7F"/>
    <w:rsid w:val="00754027"/>
    <w:rsid w:val="00763D5C"/>
    <w:rsid w:val="00766A5E"/>
    <w:rsid w:val="00766B1A"/>
    <w:rsid w:val="0077632F"/>
    <w:rsid w:val="007978F7"/>
    <w:rsid w:val="007A0CF2"/>
    <w:rsid w:val="007A676B"/>
    <w:rsid w:val="007F16AB"/>
    <w:rsid w:val="007F445D"/>
    <w:rsid w:val="007F5784"/>
    <w:rsid w:val="00804A1C"/>
    <w:rsid w:val="00814F34"/>
    <w:rsid w:val="008220A8"/>
    <w:rsid w:val="00845F24"/>
    <w:rsid w:val="00865E9F"/>
    <w:rsid w:val="0088219D"/>
    <w:rsid w:val="00891941"/>
    <w:rsid w:val="008E5B24"/>
    <w:rsid w:val="009767CB"/>
    <w:rsid w:val="009A053A"/>
    <w:rsid w:val="009C5D89"/>
    <w:rsid w:val="009C7C21"/>
    <w:rsid w:val="009D2554"/>
    <w:rsid w:val="009D31B0"/>
    <w:rsid w:val="009E075E"/>
    <w:rsid w:val="009E2BC5"/>
    <w:rsid w:val="009F1849"/>
    <w:rsid w:val="00A0127B"/>
    <w:rsid w:val="00A01779"/>
    <w:rsid w:val="00A02D2A"/>
    <w:rsid w:val="00A10ACA"/>
    <w:rsid w:val="00A11382"/>
    <w:rsid w:val="00A20E9D"/>
    <w:rsid w:val="00A214CF"/>
    <w:rsid w:val="00A2180B"/>
    <w:rsid w:val="00A272B2"/>
    <w:rsid w:val="00A30954"/>
    <w:rsid w:val="00A3729F"/>
    <w:rsid w:val="00A41475"/>
    <w:rsid w:val="00A50553"/>
    <w:rsid w:val="00A62505"/>
    <w:rsid w:val="00A82895"/>
    <w:rsid w:val="00AA3BE7"/>
    <w:rsid w:val="00AB26BD"/>
    <w:rsid w:val="00AC6D26"/>
    <w:rsid w:val="00AE1BAB"/>
    <w:rsid w:val="00AE55EC"/>
    <w:rsid w:val="00B203DA"/>
    <w:rsid w:val="00B21607"/>
    <w:rsid w:val="00B3716F"/>
    <w:rsid w:val="00B4500B"/>
    <w:rsid w:val="00B518C9"/>
    <w:rsid w:val="00B720BF"/>
    <w:rsid w:val="00B80256"/>
    <w:rsid w:val="00B8302A"/>
    <w:rsid w:val="00BD12B3"/>
    <w:rsid w:val="00BE54B3"/>
    <w:rsid w:val="00C008B4"/>
    <w:rsid w:val="00C05522"/>
    <w:rsid w:val="00C10F9F"/>
    <w:rsid w:val="00C17ABD"/>
    <w:rsid w:val="00C2014E"/>
    <w:rsid w:val="00C26C67"/>
    <w:rsid w:val="00C30DDC"/>
    <w:rsid w:val="00C323CE"/>
    <w:rsid w:val="00C821A5"/>
    <w:rsid w:val="00C82858"/>
    <w:rsid w:val="00C9055F"/>
    <w:rsid w:val="00C937E1"/>
    <w:rsid w:val="00C96525"/>
    <w:rsid w:val="00CD5DAA"/>
    <w:rsid w:val="00CE3425"/>
    <w:rsid w:val="00CF25DB"/>
    <w:rsid w:val="00D4128A"/>
    <w:rsid w:val="00D43613"/>
    <w:rsid w:val="00D7076A"/>
    <w:rsid w:val="00D81F5E"/>
    <w:rsid w:val="00D92269"/>
    <w:rsid w:val="00DB65F8"/>
    <w:rsid w:val="00DB7F86"/>
    <w:rsid w:val="00DC0AB9"/>
    <w:rsid w:val="00DC4A1F"/>
    <w:rsid w:val="00DE176A"/>
    <w:rsid w:val="00E00A6B"/>
    <w:rsid w:val="00E15F5C"/>
    <w:rsid w:val="00E77899"/>
    <w:rsid w:val="00E91453"/>
    <w:rsid w:val="00ED2AB3"/>
    <w:rsid w:val="00ED3589"/>
    <w:rsid w:val="00EE64B2"/>
    <w:rsid w:val="00F12E8B"/>
    <w:rsid w:val="00F178BA"/>
    <w:rsid w:val="00F32154"/>
    <w:rsid w:val="00F4756B"/>
    <w:rsid w:val="00F53C9D"/>
    <w:rsid w:val="00F55643"/>
    <w:rsid w:val="00F83C17"/>
    <w:rsid w:val="00F93C8B"/>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E64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0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127B"/>
    <w:rPr>
      <w:color w:val="605E5C"/>
      <w:shd w:val="clear" w:color="auto" w:fill="E1DFDD"/>
    </w:rPr>
  </w:style>
  <w:style w:type="table" w:customStyle="1" w:styleId="TableGrid3">
    <w:name w:val="Table Grid3"/>
    <w:basedOn w:val="TableNormal"/>
    <w:next w:val="TableGrid"/>
    <w:rsid w:val="00A01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F2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40D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0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18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2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E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12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3D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F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E3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770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B830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32F"/>
    <w:pPr>
      <w:spacing w:after="0" w:line="240" w:lineRule="auto"/>
    </w:pPr>
    <w:rPr>
      <w:rFonts w:ascii="Times New Roman" w:eastAsia="Times New Roman" w:hAnsi="Times New Roman" w:cs="Times New Roman"/>
    </w:rPr>
  </w:style>
  <w:style w:type="table" w:customStyle="1" w:styleId="TableGrid20">
    <w:name w:val="Table Grid20"/>
    <w:basedOn w:val="TableNormal"/>
    <w:next w:val="TableGrid"/>
    <w:rsid w:val="00766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873F2"/>
    <w:pPr>
      <w:spacing w:after="100"/>
      <w:ind w:left="220"/>
    </w:pPr>
  </w:style>
  <w:style w:type="table" w:customStyle="1" w:styleId="TableGrid21">
    <w:name w:val="Table Grid21"/>
    <w:basedOn w:val="TableNormal"/>
    <w:next w:val="TableGrid"/>
    <w:rsid w:val="009D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A7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0578">
      <w:bodyDiv w:val="1"/>
      <w:marLeft w:val="0"/>
      <w:marRight w:val="0"/>
      <w:marTop w:val="0"/>
      <w:marBottom w:val="0"/>
      <w:divBdr>
        <w:top w:val="none" w:sz="0" w:space="0" w:color="auto"/>
        <w:left w:val="none" w:sz="0" w:space="0" w:color="auto"/>
        <w:bottom w:val="none" w:sz="0" w:space="0" w:color="auto"/>
        <w:right w:val="none" w:sz="0" w:space="0" w:color="auto"/>
      </w:divBdr>
    </w:div>
    <w:div w:id="7517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hr/our-work/opinions-information-reports/opinions/working-time-efficiency-economy-and-well-being-workers-including-context-digital-change-and-work-automation-legal-and" TargetMode="External"/><Relationship Id="rId39" Type="http://schemas.openxmlformats.org/officeDocument/2006/relationships/hyperlink" Target="mailto:Myrto.Kolyv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hr/our-work/opinions-information-reports/opinions/research-and-training-programme-european-atomic-energy-community-2026-2027" TargetMode="External"/><Relationship Id="rId42" Type="http://schemas.openxmlformats.org/officeDocument/2006/relationships/hyperlink" Target="https://www.eesc.europa.eu/hr/our-work/opinions-information-reports/opinions/new-rules-cross-border-enforcement-against-unfair-trading-practices-0" TargetMode="External"/><Relationship Id="rId47" Type="http://schemas.openxmlformats.org/officeDocument/2006/relationships/hyperlink" Target="mailto:Marco.Ristori@eesc.europa.eu" TargetMode="External"/><Relationship Id="rId50" Type="http://schemas.openxmlformats.org/officeDocument/2006/relationships/hyperlink" Target="https://www.eesc.europa.eu/hr/our-work/opinions-information-reports/opinions/moldova-growth-plan/related-links-rex-595" TargetMode="External"/><Relationship Id="rId55" Type="http://schemas.openxmlformats.org/officeDocument/2006/relationships/hyperlink" Target="mailto:Adam.Dorywalski@eesc.europa.eu" TargetMode="External"/><Relationship Id="rId63"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Valeria.Atzori@eesc.europa.eu" TargetMode="External"/><Relationship Id="rId11" Type="http://schemas.openxmlformats.org/officeDocument/2006/relationships/image" Target="media/image1.jpeg"/><Relationship Id="rId24" Type="http://schemas.openxmlformats.org/officeDocument/2006/relationships/hyperlink" Target="https://www.eesc.europa.eu/hr/our-work/opinions-information-reports/opinions/health-and-safety-work-current-and-future-challenges-light-traditional-and-new-technologies-focus-ai" TargetMode="External"/><Relationship Id="rId32" Type="http://schemas.openxmlformats.org/officeDocument/2006/relationships/hyperlink" Target="https://www.eesc.europa.eu/hr/our-work/opinions-information-reports/opinions/revision-gas-storage-regulation" TargetMode="External"/><Relationship Id="rId37" Type="http://schemas.openxmlformats.org/officeDocument/2006/relationships/hyperlink" Target="mailto:Alice.Tetu@eesc.europa.eu" TargetMode="External"/><Relationship Id="rId40" Type="http://schemas.openxmlformats.org/officeDocument/2006/relationships/hyperlink" Target="https://www.eesc.europa.eu/hr/our-work/opinions-information-reports/opinions/civil-societys-vision-european-oceans-pact" TargetMode="External"/><Relationship Id="rId45" Type="http://schemas.openxmlformats.org/officeDocument/2006/relationships/hyperlink" Target="mailto:Martine.Delanoy@eesc.europa.eu" TargetMode="External"/><Relationship Id="rId53" Type="http://schemas.openxmlformats.org/officeDocument/2006/relationships/hyperlink" Target="mailto:Daniele.Vitali@eesc.europa.eu" TargetMode="External"/><Relationship Id="rId58" Type="http://schemas.openxmlformats.org/officeDocument/2006/relationships/footer" Target="footer4.xml"/><Relationship Id="rId66" Type="http://schemas.openxmlformats.org/officeDocument/2006/relationships/customXml" Target="../customXml/item3.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hr/our-work/opinions-information-reports/information-reports/ex-post-evaluation-asylum-migration-and-integration-fund-2014-2020-programming-period" TargetMode="External"/><Relationship Id="rId27" Type="http://schemas.openxmlformats.org/officeDocument/2006/relationships/hyperlink" Target="mailto:Ana.Dumitrache@eesc.europa.eu" TargetMode="External"/><Relationship Id="rId30" Type="http://schemas.openxmlformats.org/officeDocument/2006/relationships/hyperlink" Target="https://www.eesc.europa.eu/hr/our-work/opinions-information-reports/opinions/access-social-welfare-self-employed-analysis-limitations-and-scope-improvement" TargetMode="External"/><Relationship Id="rId35" Type="http://schemas.openxmlformats.org/officeDocument/2006/relationships/hyperlink" Target="mailto:Albert.Precup@eesc.europa.eu" TargetMode="External"/><Relationship Id="rId43" Type="http://schemas.openxmlformats.org/officeDocument/2006/relationships/hyperlink" Target="mailto:Myrto.Kolyva@eesc.europa.eu" TargetMode="External"/><Relationship Id="rId48" Type="http://schemas.openxmlformats.org/officeDocument/2006/relationships/hyperlink" Target="https://www.eesc.europa.eu/hr/our-work/opinions-information-reports/opinions/eu-india-strategic-partnership" TargetMode="External"/><Relationship Id="rId56" Type="http://schemas.openxmlformats.org/officeDocument/2006/relationships/header" Target="header4.xml"/><Relationship Id="rId64"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hyperlink" Target="mailto:Katarina.Albrechtova@eesc.europa.eu" TargetMode="External"/><Relationship Id="rId12" Type="http://schemas.openxmlformats.org/officeDocument/2006/relationships/hyperlink" Target="https://www.eesc.europa.eu/hr/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Alessia.Cova@eesc.europa.eu" TargetMode="External"/><Relationship Id="rId33" Type="http://schemas.openxmlformats.org/officeDocument/2006/relationships/hyperlink" Target="mailto:GiorgiaAndrea.Bordignon@eesc.europa.eu" TargetMode="External"/><Relationship Id="rId38" Type="http://schemas.openxmlformats.org/officeDocument/2006/relationships/hyperlink" Target="https://www.eesc.europa.eu/hr/our-work/opinions-information-reports/information-reports/evaluation-directive-e-eu-2019633-17-april-2019-unfair-trading-practices-b2b-relationships-agricultural-and-food-supply" TargetMode="External"/><Relationship Id="rId46" Type="http://schemas.openxmlformats.org/officeDocument/2006/relationships/hyperlink" Target="https://www.eesc.europa.eu/hr/our-work/opinions-information-reports/opinions/competitiveness-and-economic-security-how-should-eu-trade-policy-contribute-objectives-draghi-report" TargetMode="External"/><Relationship Id="rId59" Type="http://schemas.openxmlformats.org/officeDocument/2006/relationships/footer" Target="footer5.xml"/><Relationship Id="rId67" Type="http://schemas.openxmlformats.org/officeDocument/2006/relationships/customXml" Target="../customXml/item4.xml"/><Relationship Id="rId20" Type="http://schemas.openxmlformats.org/officeDocument/2006/relationships/hyperlink" Target="https://www.eesc.europa.eu/hr/our-work/opinions-information-reports/information-reports/ex-post-evaluation-european-regional-development-fund-and-cohesion-fund-2014-2020" TargetMode="External"/><Relationship Id="rId41" Type="http://schemas.openxmlformats.org/officeDocument/2006/relationships/hyperlink" Target="mailto:Gaia.Bottoni@eesc.europa.eu" TargetMode="External"/><Relationship Id="rId54" Type="http://schemas.openxmlformats.org/officeDocument/2006/relationships/hyperlink" Target="https://www.eesc.europa.eu/hr/our-work/opinions-information-reports/opinions/european-liquid-fuels-strategy-sustainable-affordable-and-resilient-low-carbon-transition" TargetMode="External"/><Relationship Id="rId62"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Triin.AasmaaGomes@eesc.europa.eu" TargetMode="External"/><Relationship Id="rId28" Type="http://schemas.openxmlformats.org/officeDocument/2006/relationships/hyperlink" Target="https://www.eesc.europa.eu/hr/our-work/opinions-information-reports/opinions/including-persons-disabilities-development-new-technologies-and-ai-possibilities-challenges-risks-and-opportunities" TargetMode="External"/><Relationship Id="rId36" Type="http://schemas.openxmlformats.org/officeDocument/2006/relationships/hyperlink" Target="https://www.eesc.europa.eu/hr/our-work/opinions-information-reports/opinions/application-and-reporting-deadlinescsrd-and-csddd" TargetMode="External"/><Relationship Id="rId49" Type="http://schemas.openxmlformats.org/officeDocument/2006/relationships/hyperlink" Target="mailto:Tena.Vukelic@eesc.europa.eu"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mailto:Bartek.Bednarowicz@eesc.europa.eu" TargetMode="External"/><Relationship Id="rId44" Type="http://schemas.openxmlformats.org/officeDocument/2006/relationships/hyperlink" Target="https://www.eesc.europa.eu/hr/our-work/opinions-information-reports/opinions/amendment-common-markets-organisation-cmo-regulation-rules-contracts-producer-organisations-and-cooperation-between" TargetMode="External"/><Relationship Id="rId52" Type="http://schemas.openxmlformats.org/officeDocument/2006/relationships/hyperlink" Target="https://www.eesc.europa.eu/hr/our-work/opinions-information-reports/opinions/action-plan-enhancing-cooperation-between-civil-society-organisations-european-union-and-kazakhstan-framework" TargetMode="External"/><Relationship Id="rId60" Type="http://schemas.openxmlformats.org/officeDocument/2006/relationships/header" Target="header6.xml"/><Relationship Id="rId65" Type="http://schemas.openxmlformats.org/officeDocument/2006/relationships/customXml" Target="../customXml/item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A6WAAD5KZT2Q-604569563-7502</_dlc_DocId>
    <_dlc_DocIdUrl xmlns="1a33af13-4045-4f88-9d7b-618e30f79918">
      <Url>http://dm/eesc/2025/_layouts/15/DocIdRedir.aspx?ID=A6WAAD5KZT2Q-604569563-7502</Url>
      <Description>A6WAAD5KZT2Q-604569563-7502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2025-04-11T12:00:00+00:00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Briski Petra</DisplayName>
        <AccountId>1551</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8F878-DF57-4942-8D62-615052D46B9B}"/>
</file>

<file path=customXml/itemProps2.xml><?xml version="1.0" encoding="utf-8"?>
<ds:datastoreItem xmlns:ds="http://schemas.openxmlformats.org/officeDocument/2006/customXml" ds:itemID="{CB3F15AA-CAA1-43B5-B077-26A833F98F99}"/>
</file>

<file path=customXml/itemProps3.xml><?xml version="1.0" encoding="utf-8"?>
<ds:datastoreItem xmlns:ds="http://schemas.openxmlformats.org/officeDocument/2006/customXml" ds:itemID="{3146891B-F69A-4136-BB92-739504EBF040}"/>
</file>

<file path=customXml/itemProps4.xml><?xml version="1.0" encoding="utf-8"?>
<ds:datastoreItem xmlns:ds="http://schemas.openxmlformats.org/officeDocument/2006/customXml" ds:itemID="{1B1425B8-146E-4B37-9F24-3198C4EFC32F}"/>
</file>

<file path=docProps/app.xml><?xml version="1.0" encoding="utf-8"?>
<Properties xmlns="http://schemas.openxmlformats.org/officeDocument/2006/extended-properties" xmlns:vt="http://schemas.openxmlformats.org/officeDocument/2006/docPropsVTypes">
  <Template>Normal</Template>
  <TotalTime>7</TotalTime>
  <Pages>3</Pages>
  <Words>7970</Words>
  <Characters>43841</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mišljenja - 595. plenarno zasjedanje - ožujak 2025.</dc:title>
  <dc:subject>TCD</dc:subject>
  <dc:creator>Nieddu Emma</dc:creator>
  <cp:keywords>EESC-2025-00818-00-01-TCD-TRA-EN</cp:keywords>
  <dc:description>Rapporteur:  - Original language: EN - Date of document: 11/04/2025 - Date of meeting: 30/29/2025 14:30 - External documents:  - Administrator: MME TAMASAUSKIENE Julija</dc:description>
  <cp:lastModifiedBy>Briski Petra</cp:lastModifiedBy>
  <cp:revision>7</cp:revision>
  <dcterms:created xsi:type="dcterms:W3CDTF">2025-04-10T15:07:00Z</dcterms:created>
  <dcterms:modified xsi:type="dcterms:W3CDTF">2025-04-11T08:52:00Z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10/04/2025, 04/04/2025, 02/05/2022, 02/05/2022, 28/06/2021</vt:lpwstr>
  </property>
  <property fmtid="{D5CDD505-2E9C-101B-9397-08002B2CF9AE}" pid="4" name="Pref_Time">
    <vt:lpwstr>16:47:42, 08:37:39, 12:28:29, 12:25:37, 08:41:48</vt:lpwstr>
  </property>
  <property fmtid="{D5CDD505-2E9C-101B-9397-08002B2CF9AE}" pid="5" name="Pref_User">
    <vt:lpwstr>amett, pacup, enied, enied, enied</vt:lpwstr>
  </property>
  <property fmtid="{D5CDD505-2E9C-101B-9397-08002B2CF9AE}" pid="6" name="Pref_FileName">
    <vt:lpwstr>EESC-2025-00818-00-01-TCD-ORI.docx, EESC-2025-00818-00-00-TCD-ORI.docx,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d9969b40-e0d2-4438-bf22-61a9a995fb11</vt:lpwstr>
  </property>
  <property fmtid="{D5CDD505-2E9C-101B-9397-08002B2CF9AE}" pid="9"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10" name="DocumentType_0">
    <vt:lpwstr>TCD|cd9d6eb6-3f4f-424a-b2d1-57c9d450eaaf</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2025-04-29T12:00:00Z</vt:filetime>
  </property>
  <property fmtid="{D5CDD505-2E9C-101B-9397-08002B2CF9AE}" pid="29" name="AvailableTranslations_0">
    <vt:lpwstr>FI|87606a43-d45f-42d6-b8c9-e1a3457db5b7;IT|0774613c-01ed-4e5d-a25d-11d2388de825;ES|e7a6b05b-ae16-40c8-add9-68b64b03aeba;SL|98a412ae-eb01-49e9-ae3d-585a81724cfc;EN|f2175f21-25d7-44a3-96da-d6a61b075e1b;DE|f6b31e5a-26fa-4935-b661-318e46daf27e;PT|50ccc04a-eadd-42ae-a0cb-acaf45f812ba;LV|46f7e311-5d9f-4663-b433-18aeccb7ace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34;#IT|0774613c-01ed-4e5d-a25d-11d2388de825;#33;#PT|50ccc04a-eadd-42ae-a0cb-acaf45f812ba;#31;#SL|98a412ae-eb01-49e9-ae3d-585a81724cfc;#67;#SPL-CES|32d8cb1f-c9ec-4365-95c7-8385a18618ac;#23;#DE|f6b31e5a-26fa-4935-b661-318e46daf27e;#19;#TCD|cd9d6eb6-3f4f-424a-b2d1-57c9d450eaaf;#16;#ES|e7a6b05b-ae16-40c8-add9-68b64b03aeba;#15;#Unrestricted|826e22d7-d029-4ec0-a450-0c28ff673572;#13;#TRA|150d2a88-1431-44e6-a8ca-0bb753ab8672;#8;#Final|ea5e6674-7b27-4bac-b091-73adbb394efe;#5;#EN|f2175f21-25d7-44a3-96da-d6a61b075e1b;#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3948</vt:i4>
  </property>
  <property fmtid="{D5CDD505-2E9C-101B-9397-08002B2CF9AE}" pid="37" name="DocumentLanguage">
    <vt:lpwstr>50;#HR|2f555653-ed1a-4fe6-8362-9082d95989e5</vt:lpwstr>
  </property>
</Properties>
</file>