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92F35" w:rsidR="000E4B6B" w:rsidP="00F01EB5" w:rsidRDefault="00F01EB5" w14:paraId="08C99350" w14:textId="77777777">
      <w:pPr>
        <w:jc w:val="center"/>
      </w:pPr>
      <w:bookmarkStart w:name="_GoBack" w:id="0"/>
      <w:bookmarkEnd w:id="0"/>
      <w:r w:rsidRPr="00E92F35">
        <w:rPr>
          <w:noProof/>
          <w:lang w:val="en-US"/>
        </w:rPr>
        <w:drawing>
          <wp:inline distT="0" distB="0" distL="0" distR="0" wp14:anchorId="7AA3D77F" wp14:editId="7A8F2DFA">
            <wp:extent cx="1792800" cy="1240079"/>
            <wp:effectExtent l="0" t="0" r="0" b="0"/>
            <wp:docPr id="5" name="Picture 5" title="EESC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logo_EESC-vertical-positive-en-quadri_MR.jpg"/>
                    <pic:cNvPicPr/>
                  </pic:nvPicPr>
                  <pic:blipFill>
                    <a:blip r:embed="rId11">
                      <a:extLst>
                        <a:ext uri="{28A0092B-C50C-407E-A947-70E740481C1C}">
                          <a14:useLocalDpi xmlns:a14="http://schemas.microsoft.com/office/drawing/2010/main" val="0"/>
                        </a:ext>
                      </a:extLst>
                    </a:blip>
                    <a:stretch>
                      <a:fillRect/>
                    </a:stretch>
                  </pic:blipFill>
                  <pic:spPr>
                    <a:xfrm>
                      <a:off x="0" y="0"/>
                      <a:ext cx="1792800" cy="1240079"/>
                    </a:xfrm>
                    <a:prstGeom prst="rect">
                      <a:avLst/>
                    </a:prstGeom>
                  </pic:spPr>
                </pic:pic>
              </a:graphicData>
            </a:graphic>
          </wp:inline>
        </w:drawing>
      </w:r>
      <w:r w:rsidRPr="00E92F35" w:rsidR="00165632">
        <w:rPr>
          <w:noProof/>
          <w:sz w:val="20"/>
          <w:lang w:val="en-US"/>
        </w:rPr>
        <mc:AlternateContent>
          <mc:Choice Requires="wps">
            <w:drawing>
              <wp:anchor distT="0" distB="0" distL="114300" distR="114300" simplePos="0" relativeHeight="251659264" behindDoc="1" locked="0" layoutInCell="0" allowOverlap="1" wp14:editId="79492399" wp14:anchorId="61E3BFFC">
                <wp:simplePos x="0" y="0"/>
                <wp:positionH relativeFrom="page">
                  <wp:posOffset>6769100</wp:posOffset>
                </wp:positionH>
                <wp:positionV relativeFrom="page">
                  <wp:posOffset>10081260</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260E65" w:rsidR="00165632" w:rsidRDefault="00165632" w14:paraId="77C545E5" w14:textId="77777777">
                            <w:pPr>
                              <w:jc w:val="center"/>
                              <w:rPr>
                                <w:rFonts w:ascii="Arial" w:hAnsi="Arial" w:cs="Arial"/>
                                <w:b/>
                                <w:bCs/>
                                <w:sz w:val="48"/>
                                <w:lang w:val="nl-BE"/>
                              </w:rPr>
                            </w:pPr>
                            <w:r>
                              <w:rPr>
                                <w:rFonts w:ascii="Arial" w:hAnsi="Arial" w:cs="Arial"/>
                                <w:b/>
                                <w:bCs/>
                                <w:sz w:val="48"/>
                                <w:lang w:val="nl-BE"/>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1E3BFFC">
                <v:stroke joinstyle="miter"/>
                <v:path gradientshapeok="t" o:connecttype="rect"/>
              </v:shapetype>
              <v:shape id="Text Box 17" style="position:absolute;left:0;text-align:left;margin-left:533pt;margin-top:793.8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">
                <v:textbox>
                  <w:txbxContent>
                    <w:p w:rsidRPr="00260E65" w:rsidR="00165632" w:rsidRDefault="00165632" w14:paraId="77C545E5" w14:textId="77777777">
                      <w:pPr>
                        <w:jc w:val="center"/>
                        <w:rPr>
                          <w:rFonts w:ascii="Arial" w:hAnsi="Arial" w:cs="Arial"/>
                          <w:b/>
                          <w:bCs/>
                          <w:sz w:val="48"/>
                          <w:lang w:val="nl-BE"/>
                        </w:rPr>
                      </w:pPr>
                      <w:r>
                        <w:rPr>
                          <w:rFonts w:ascii="Arial" w:hAnsi="Arial" w:cs="Arial"/>
                          <w:b/>
                          <w:bCs/>
                          <w:sz w:val="48"/>
                          <w:lang w:val="nl-BE"/>
                        </w:rPr>
                        <w:t>EN</w:t>
                      </w:r>
                    </w:p>
                  </w:txbxContent>
                </v:textbox>
                <w10:wrap anchorx="page" anchory="page"/>
              </v:shape>
            </w:pict>
          </mc:Fallback>
        </mc:AlternateContent>
      </w:r>
    </w:p>
    <w:p w:rsidRPr="00E92F35" w:rsidR="00F01EB5" w:rsidP="00F01EB5" w:rsidRDefault="00F01EB5" w14:paraId="382519A3" w14:textId="77777777">
      <w:pPr>
        <w:jc w:val="left"/>
      </w:pPr>
    </w:p>
    <w:p w:rsidRPr="00E92F35" w:rsidR="006A66B3" w:rsidP="006A66B3" w:rsidRDefault="006A66B3" w14:paraId="5F2036CD" w14:textId="77777777">
      <w:pPr>
        <w:suppressAutoHyphens/>
        <w:jc w:val="right"/>
      </w:pPr>
      <w:r w:rsidRPr="00E92F35">
        <w:rPr>
          <w:b/>
          <w:bCs/>
        </w:rPr>
        <w:t>ECO/655</w:t>
      </w:r>
    </w:p>
    <w:p w:rsidRPr="00E92F35" w:rsidR="009122E7" w:rsidP="006A66B3" w:rsidRDefault="006A66B3" w14:paraId="60937E90" w14:textId="71E32FB6">
      <w:pPr>
        <w:jc w:val="right"/>
        <w:rPr>
          <w:b/>
          <w:bCs/>
        </w:rPr>
      </w:pPr>
      <w:r w:rsidRPr="00E92F35">
        <w:rPr>
          <w:b/>
          <w:bCs/>
        </w:rPr>
        <w:t>Defence funding in the EU</w:t>
      </w:r>
    </w:p>
    <w:p w:rsidRPr="00E92F35" w:rsidR="000E4B6B" w:rsidP="00EC0F0F" w:rsidRDefault="000E4B6B" w14:paraId="246146FA" w14:textId="77777777"/>
    <w:p w:rsidRPr="00E92F35" w:rsidR="0015330A" w:rsidP="00EC0F0F" w:rsidRDefault="0015330A" w14:paraId="42ECB1B2" w14:textId="77777777"/>
    <w:p w:rsidRPr="00E92F35" w:rsidR="000E4B6B" w:rsidP="00EC0F0F" w:rsidRDefault="000E4B6B" w14:paraId="0D69E171" w14:textId="477F2484">
      <w:pPr>
        <w:jc w:val="right"/>
      </w:pPr>
      <w:r w:rsidRPr="00E92F35">
        <w:t xml:space="preserve">Brussels, </w:t>
      </w:r>
      <w:r w:rsidRPr="00E92F35" w:rsidR="006A66B3">
        <w:t>26 February 2025</w:t>
      </w:r>
    </w:p>
    <w:p w:rsidRPr="00E92F35" w:rsidR="000E4B6B" w:rsidP="00EC0F0F" w:rsidRDefault="000E4B6B" w14:paraId="31FA757B" w14:textId="77777777"/>
    <w:p w:rsidRPr="00E92F35" w:rsidR="000E4B6B" w:rsidP="00EC0F0F" w:rsidRDefault="000E4B6B" w14:paraId="7079C9D2" w14:textId="77777777"/>
    <w:p w:rsidRPr="00E92F35" w:rsidR="000E4B6B" w:rsidP="00EC0F0F" w:rsidRDefault="000E4B6B" w14:paraId="0B406AD6" w14:textId="77777777"/>
    <w:p w:rsidRPr="00E92F35" w:rsidR="000E4B6B" w:rsidP="00EC0F0F" w:rsidRDefault="000E4B6B" w14:paraId="414F5CCC" w14:textId="77777777"/>
    <w:p w:rsidRPr="00E92F35" w:rsidR="006A66B3" w:rsidP="00EC0F0F" w:rsidRDefault="00964A13" w14:paraId="2A51163D" w14:textId="77777777">
      <w:pPr>
        <w:jc w:val="center"/>
        <w:rPr>
          <w:b/>
          <w:bCs/>
        </w:rPr>
      </w:pPr>
      <w:r w:rsidRPr="00E92F35">
        <w:rPr>
          <w:b/>
          <w:sz w:val="32"/>
        </w:rPr>
        <w:t>RECORD OF THE PROCEEDINGS</w:t>
      </w:r>
      <w:r w:rsidRPr="00E92F35" w:rsidR="009E138D">
        <w:rPr>
          <w:b/>
          <w:sz w:val="32"/>
        </w:rPr>
        <w:br/>
      </w:r>
      <w:r w:rsidRPr="00E92F35" w:rsidR="003876B5">
        <w:br/>
      </w:r>
      <w:r w:rsidRPr="00E92F35">
        <w:t>European Economic and Social Committee</w:t>
      </w:r>
      <w:r w:rsidRPr="00E92F35" w:rsidR="009E138D">
        <w:br/>
      </w:r>
      <w:r w:rsidRPr="00E92F35" w:rsidR="009E138D">
        <w:br/>
      </w:r>
      <w:r w:rsidRPr="00E92F35" w:rsidR="006A66B3">
        <w:rPr>
          <w:b/>
          <w:bCs/>
        </w:rPr>
        <w:t>Defence funding in the EU</w:t>
      </w:r>
    </w:p>
    <w:p w:rsidRPr="00E92F35" w:rsidR="006A66B3" w:rsidP="006A66B3" w:rsidRDefault="006A66B3" w14:paraId="03CEEE97" w14:textId="77777777">
      <w:pPr>
        <w:suppressAutoHyphens/>
        <w:jc w:val="center"/>
      </w:pPr>
      <w:r w:rsidRPr="00E92F35">
        <w:t>(exploratory opinion at the request of the Polish Presidency)</w:t>
      </w:r>
    </w:p>
    <w:p w:rsidRPr="00E92F35" w:rsidR="006A66B3" w:rsidP="006A66B3" w:rsidRDefault="006A66B3" w14:paraId="34A3D4D2" w14:textId="77777777">
      <w:pPr>
        <w:suppressAutoHyphens/>
        <w:jc w:val="center"/>
      </w:pPr>
    </w:p>
    <w:tbl>
      <w:tblPr>
        <w:tblpPr w:leftFromText="181" w:rightFromText="181" w:tblpYSpec="bottom"/>
        <w:tblW w:w="9289" w:type="dxa"/>
        <w:tblLayout w:type="fixed"/>
        <w:tblLook w:val="04A0" w:firstRow="1" w:lastRow="0" w:firstColumn="1" w:lastColumn="0" w:noHBand="0" w:noVBand="1"/>
      </w:tblPr>
      <w:tblGrid>
        <w:gridCol w:w="3084"/>
        <w:gridCol w:w="6205"/>
      </w:tblGrid>
      <w:tr w:rsidRPr="00E92F35" w:rsidR="006A66B3" w:rsidTr="00131778" w14:paraId="613D73A5" w14:textId="77777777">
        <w:tc>
          <w:tcPr>
            <w:tcW w:w="3084" w:type="dxa"/>
          </w:tcPr>
          <w:p w:rsidRPr="00E92F35" w:rsidR="006A66B3" w:rsidP="00131778" w:rsidRDefault="006A66B3" w14:paraId="0C285E73" w14:textId="77777777">
            <w:pPr>
              <w:widowControl w:val="0"/>
              <w:suppressAutoHyphens/>
              <w:jc w:val="left"/>
              <w:rPr>
                <w:lang w:eastAsia="en-GB" w:bidi="en-GB"/>
              </w:rPr>
            </w:pPr>
            <w:r w:rsidRPr="00E92F35">
              <w:t>Contact</w:t>
            </w:r>
          </w:p>
        </w:tc>
        <w:tc>
          <w:tcPr>
            <w:tcW w:w="6205" w:type="dxa"/>
          </w:tcPr>
          <w:p w:rsidRPr="00E92F35" w:rsidR="006A66B3" w:rsidP="00131778" w:rsidRDefault="005F68EF" w14:paraId="03BC134F" w14:textId="77777777">
            <w:pPr>
              <w:widowControl w:val="0"/>
              <w:suppressAutoHyphens/>
              <w:jc w:val="left"/>
              <w:rPr>
                <w:rStyle w:val="Hyperlink"/>
              </w:rPr>
            </w:pPr>
            <w:hyperlink r:id="rId12">
              <w:r w:rsidRPr="00E92F35" w:rsidR="006A66B3">
                <w:rPr>
                  <w:rStyle w:val="Hyperlink"/>
                </w:rPr>
                <w:t>eco@eesc.europa.eu</w:t>
              </w:r>
            </w:hyperlink>
          </w:p>
        </w:tc>
      </w:tr>
      <w:tr w:rsidRPr="00E92F35" w:rsidR="006A66B3" w:rsidTr="00131778" w14:paraId="0DB8F02C" w14:textId="77777777">
        <w:tc>
          <w:tcPr>
            <w:tcW w:w="3084" w:type="dxa"/>
          </w:tcPr>
          <w:p w:rsidRPr="00E92F35" w:rsidR="006A66B3" w:rsidP="00131778" w:rsidRDefault="006A66B3" w14:paraId="0D8A78C1" w14:textId="77777777">
            <w:pPr>
              <w:widowControl w:val="0"/>
              <w:suppressAutoHyphens/>
              <w:jc w:val="left"/>
            </w:pPr>
            <w:r w:rsidRPr="00E92F35">
              <w:t>Administrator</w:t>
            </w:r>
          </w:p>
        </w:tc>
        <w:tc>
          <w:tcPr>
            <w:tcW w:w="6205" w:type="dxa"/>
          </w:tcPr>
          <w:p w:rsidRPr="00E92F35" w:rsidR="006A66B3" w:rsidP="00131778" w:rsidRDefault="006A66B3" w14:paraId="1447489A" w14:textId="77777777">
            <w:pPr>
              <w:widowControl w:val="0"/>
              <w:suppressAutoHyphens/>
              <w:jc w:val="left"/>
            </w:pPr>
            <w:r w:rsidRPr="00E92F35">
              <w:t>Gerald KLEC</w:t>
            </w:r>
          </w:p>
        </w:tc>
      </w:tr>
      <w:tr w:rsidRPr="00E92F35" w:rsidR="006A66B3" w:rsidTr="00131778" w14:paraId="1CD56ABD" w14:textId="77777777">
        <w:tc>
          <w:tcPr>
            <w:tcW w:w="3084" w:type="dxa"/>
          </w:tcPr>
          <w:p w:rsidRPr="00E92F35" w:rsidR="006A66B3" w:rsidP="00131778" w:rsidRDefault="006A66B3" w14:paraId="0AE2929E" w14:textId="77777777">
            <w:pPr>
              <w:widowControl w:val="0"/>
              <w:suppressAutoHyphens/>
              <w:jc w:val="left"/>
            </w:pPr>
            <w:r w:rsidRPr="00E92F35">
              <w:t>Document date</w:t>
            </w:r>
          </w:p>
        </w:tc>
        <w:tc>
          <w:tcPr>
            <w:tcW w:w="6205" w:type="dxa"/>
          </w:tcPr>
          <w:p w:rsidRPr="00E92F35" w:rsidR="006A66B3" w:rsidP="00131778" w:rsidRDefault="00124873" w14:paraId="311F6794" w14:textId="4C1112AD">
            <w:pPr>
              <w:widowControl w:val="0"/>
              <w:suppressAutoHyphens/>
              <w:jc w:val="left"/>
            </w:pPr>
            <w:r w:rsidRPr="00E92F35">
              <w:t>28</w:t>
            </w:r>
            <w:r w:rsidRPr="00E92F35" w:rsidR="006A66B3">
              <w:t>/2/2025</w:t>
            </w:r>
          </w:p>
        </w:tc>
      </w:tr>
    </w:tbl>
    <w:p w:rsidRPr="00E92F35" w:rsidR="00964A13" w:rsidP="00EC0F0F" w:rsidRDefault="00964A13" w14:paraId="155F9A18" w14:textId="77777777">
      <w:pPr>
        <w:jc w:val="center"/>
      </w:pPr>
    </w:p>
    <w:p w:rsidRPr="00E92F35" w:rsidR="00964A13" w:rsidP="00EC0F0F" w:rsidRDefault="00655B4A" w14:paraId="0FA745B1" w14:textId="1814EA6B">
      <w:pPr>
        <w:jc w:val="center"/>
        <w:rPr>
          <w:bCs/>
        </w:rPr>
      </w:pPr>
      <w:r w:rsidRPr="00E92F35">
        <w:t>59</w:t>
      </w:r>
      <w:r w:rsidRPr="00E92F35" w:rsidR="006A66B3">
        <w:t>4th</w:t>
      </w:r>
      <w:r w:rsidRPr="00E92F35">
        <w:t xml:space="preserve"> </w:t>
      </w:r>
      <w:r w:rsidRPr="00E92F35" w:rsidR="0015330A">
        <w:t>plenary session</w:t>
      </w:r>
      <w:r w:rsidRPr="00E92F35" w:rsidR="009E138D">
        <w:br/>
      </w:r>
      <w:r w:rsidRPr="00E92F35" w:rsidR="009E138D">
        <w:rPr>
          <w:bCs/>
        </w:rPr>
        <w:br/>
      </w:r>
      <w:r w:rsidRPr="00E92F35" w:rsidR="00964A13">
        <w:rPr>
          <w:bCs/>
        </w:rPr>
        <w:t>Brussels</w:t>
      </w:r>
      <w:r w:rsidRPr="00E92F35" w:rsidR="009E138D">
        <w:rPr>
          <w:bCs/>
        </w:rPr>
        <w:br/>
      </w:r>
      <w:r w:rsidRPr="00E92F35" w:rsidR="006A66B3">
        <w:rPr>
          <w:bCs/>
        </w:rPr>
        <w:t xml:space="preserve">26-27 </w:t>
      </w:r>
      <w:r w:rsidRPr="00E92F35" w:rsidR="00124873">
        <w:rPr>
          <w:bCs/>
        </w:rPr>
        <w:t>February 2025</w:t>
      </w:r>
    </w:p>
    <w:p w:rsidRPr="00E92F35" w:rsidR="00964A13" w:rsidP="00EC0F0F" w:rsidRDefault="00964A13" w14:paraId="1F2948E8" w14:textId="77777777">
      <w:pPr>
        <w:jc w:val="center"/>
      </w:pPr>
      <w:r w:rsidRPr="00E92F35">
        <w:t>_____________</w:t>
      </w:r>
    </w:p>
    <w:p w:rsidRPr="00E92F35" w:rsidR="00964A13" w:rsidP="00EC0F0F" w:rsidRDefault="00964A13" w14:paraId="0DDEA934" w14:textId="77777777">
      <w:pPr>
        <w:jc w:val="center"/>
      </w:pPr>
    </w:p>
    <w:p w:rsidRPr="00E92F35" w:rsidR="00964A13" w:rsidP="00EC0F0F" w:rsidRDefault="00964A13" w14:paraId="320DD6DB" w14:textId="3D03E77B">
      <w:pPr>
        <w:jc w:val="center"/>
      </w:pPr>
      <w:r w:rsidRPr="00E92F35">
        <w:t xml:space="preserve">Meeting of </w:t>
      </w:r>
      <w:r w:rsidRPr="00E92F35" w:rsidR="00124873">
        <w:t>26 February</w:t>
      </w:r>
      <w:r w:rsidRPr="00E92F35" w:rsidR="009E138D">
        <w:br/>
      </w:r>
      <w:r w:rsidRPr="00E92F35">
        <w:rPr>
          <w:bCs/>
        </w:rPr>
        <w:t>_____________</w:t>
      </w:r>
    </w:p>
    <w:p w:rsidRPr="00E92F35" w:rsidR="00964A13" w:rsidP="00EC0F0F" w:rsidRDefault="00964A13" w14:paraId="57F8546B" w14:textId="77777777">
      <w:pPr>
        <w:jc w:val="center"/>
      </w:pPr>
    </w:p>
    <w:p w:rsidRPr="00E92F35" w:rsidR="00964A13" w:rsidP="00EC0F0F" w:rsidRDefault="00964A13" w14:paraId="6CCB63EF" w14:textId="3E087EFF">
      <w:pPr>
        <w:pStyle w:val="Footer"/>
        <w:jc w:val="center"/>
      </w:pPr>
      <w:r w:rsidRPr="00E92F35">
        <w:t>Agenda item</w:t>
      </w:r>
      <w:r w:rsidRPr="00E92F35" w:rsidR="00177DAC">
        <w:t xml:space="preserve"> </w:t>
      </w:r>
      <w:r w:rsidRPr="00E92F35" w:rsidR="002B0DA2">
        <w:t>1</w:t>
      </w:r>
      <w:r w:rsidRPr="00E92F35" w:rsidR="00124873">
        <w:t>0</w:t>
      </w:r>
    </w:p>
    <w:p w:rsidRPr="00E92F35" w:rsidR="00964A13" w:rsidP="00EC0F0F" w:rsidRDefault="00964A13" w14:paraId="51C5CA93" w14:textId="77777777">
      <w:pPr>
        <w:pStyle w:val="Footer"/>
        <w:jc w:val="center"/>
      </w:pPr>
      <w:r w:rsidRPr="00E92F35">
        <w:t>_____________</w:t>
      </w:r>
    </w:p>
    <w:p w:rsidRPr="00E92F35" w:rsidR="000E4B6B" w:rsidP="00EC0F0F" w:rsidRDefault="000E4B6B" w14:paraId="2BF941E5" w14:textId="77777777"/>
    <w:p w:rsidRPr="00E92F35" w:rsidR="000E4B6B" w:rsidP="00EC0F0F" w:rsidRDefault="00964A13" w14:paraId="1461B587" w14:textId="7C728D3A">
      <w:r w:rsidRPr="00E92F35">
        <w:rPr>
          <w:b/>
          <w:bCs/>
        </w:rPr>
        <w:br w:type="page"/>
      </w:r>
      <w:r w:rsidRPr="00E92F35" w:rsidR="000E4B6B">
        <w:rPr>
          <w:b/>
          <w:bCs/>
        </w:rPr>
        <w:lastRenderedPageBreak/>
        <w:t xml:space="preserve">The president </w:t>
      </w:r>
      <w:r w:rsidRPr="00E92F35" w:rsidR="000E4B6B">
        <w:t xml:space="preserve">moved that the Committee turn to agenda item </w:t>
      </w:r>
      <w:r w:rsidRPr="00E92F35" w:rsidR="00124873">
        <w:t>10</w:t>
      </w:r>
      <w:r w:rsidRPr="00E92F35" w:rsidR="000E4B6B">
        <w:t xml:space="preserve"> - adoption of an </w:t>
      </w:r>
      <w:r w:rsidRPr="00E92F35" w:rsidR="00073D08">
        <w:t>exploratory</w:t>
      </w:r>
      <w:r w:rsidRPr="00E92F35" w:rsidR="00E61AA9">
        <w:t xml:space="preserve"> opinion</w:t>
      </w:r>
      <w:r w:rsidRPr="00E92F35" w:rsidR="000E4B6B">
        <w:t xml:space="preserve"> </w:t>
      </w:r>
      <w:r w:rsidRPr="00E92F35" w:rsidR="00124873">
        <w:t>requested by the Polish Presidency:</w:t>
      </w:r>
      <w:r w:rsidRPr="00E92F35" w:rsidR="000E4B6B">
        <w:t xml:space="preserve"> </w:t>
      </w:r>
    </w:p>
    <w:p w:rsidRPr="00E92F35" w:rsidR="002B0DA2" w:rsidP="004459F8" w:rsidRDefault="002B0DA2" w14:paraId="1BDAC295" w14:textId="77777777">
      <w:pPr>
        <w:ind w:left="426" w:hanging="426"/>
      </w:pPr>
    </w:p>
    <w:p w:rsidRPr="00E92F35" w:rsidR="00124873" w:rsidP="00AD7FA9" w:rsidRDefault="00124873" w14:paraId="61991AB3" w14:textId="77777777">
      <w:pPr>
        <w:ind w:left="1418"/>
        <w:jc w:val="left"/>
        <w:rPr>
          <w:i/>
          <w:iCs/>
        </w:rPr>
      </w:pPr>
      <w:r w:rsidRPr="00E92F35">
        <w:rPr>
          <w:i/>
          <w:iCs/>
        </w:rPr>
        <w:t xml:space="preserve">Defence funding in the EU </w:t>
      </w:r>
    </w:p>
    <w:p w:rsidRPr="00E92F35" w:rsidR="00AD7FA9" w:rsidP="00AD7FA9" w:rsidRDefault="00AD7FA9" w14:paraId="0423B3CB" w14:textId="77777777">
      <w:pPr>
        <w:ind w:left="1418"/>
        <w:jc w:val="left"/>
        <w:rPr>
          <w:i/>
          <w:iCs/>
        </w:rPr>
      </w:pPr>
    </w:p>
    <w:p w:rsidRPr="00E92F35" w:rsidR="000E4B6B" w:rsidP="00EC0F0F" w:rsidRDefault="000E4B6B" w14:paraId="2D8D7685" w14:textId="73241C61">
      <w:r w:rsidRPr="00E92F35">
        <w:t>The preliminary work had been carried out by the Section for</w:t>
      </w:r>
      <w:r w:rsidRPr="00E92F35" w:rsidR="00C36D1E">
        <w:t xml:space="preserve"> Economic and Monetary Union and Economic and Social Cohesion (president: </w:t>
      </w:r>
      <w:r w:rsidRPr="00E92F35" w:rsidR="00C36D1E">
        <w:rPr>
          <w:b/>
          <w:bCs/>
        </w:rPr>
        <w:t>Ioannis V</w:t>
      </w:r>
      <w:r w:rsidRPr="00E92F35" w:rsidR="00351527">
        <w:rPr>
          <w:b/>
          <w:bCs/>
        </w:rPr>
        <w:t>ardakastanis</w:t>
      </w:r>
      <w:r w:rsidRPr="00E92F35" w:rsidR="00C36D1E">
        <w:t xml:space="preserve">). </w:t>
      </w:r>
      <w:r w:rsidRPr="00E92F35">
        <w:t>The rapporteur was</w:t>
      </w:r>
      <w:r w:rsidRPr="00E92F35" w:rsidR="00124873">
        <w:t xml:space="preserve"> </w:t>
      </w:r>
      <w:r w:rsidRPr="00E92F35" w:rsidR="00124873">
        <w:rPr>
          <w:b/>
          <w:bCs/>
        </w:rPr>
        <w:t>Marcin</w:t>
      </w:r>
      <w:r w:rsidRPr="00E92F35" w:rsidR="00124873">
        <w:rPr>
          <w:b/>
          <w:bCs/>
          <w:lang w:val="es-ES"/>
        </w:rPr>
        <w:t> </w:t>
      </w:r>
      <w:r w:rsidRPr="00E92F35" w:rsidR="00124873">
        <w:rPr>
          <w:b/>
          <w:bCs/>
        </w:rPr>
        <w:t>N</w:t>
      </w:r>
      <w:r w:rsidRPr="00E92F35" w:rsidR="00DE525B">
        <w:rPr>
          <w:b/>
          <w:bCs/>
        </w:rPr>
        <w:t>owacki</w:t>
      </w:r>
      <w:r w:rsidRPr="00E92F35" w:rsidR="00C36D1E">
        <w:t>.</w:t>
      </w:r>
    </w:p>
    <w:p w:rsidRPr="00E92F35" w:rsidR="000E4B6B" w:rsidP="00EC0F0F" w:rsidRDefault="000E4B6B" w14:paraId="2708AAF4" w14:textId="72039D75"/>
    <w:p w:rsidRPr="00E92F35" w:rsidR="00B4333A" w:rsidP="00B4333A" w:rsidRDefault="00B4333A" w14:paraId="32C5F192" w14:textId="423D596B">
      <w:r w:rsidRPr="00E92F35">
        <w:t xml:space="preserve">The </w:t>
      </w:r>
      <w:r w:rsidRPr="00E92F35">
        <w:rPr>
          <w:b/>
          <w:bCs/>
        </w:rPr>
        <w:t>Rapporteur</w:t>
      </w:r>
      <w:r w:rsidRPr="00E92F35">
        <w:t xml:space="preserve"> highlighted that the increased attention </w:t>
      </w:r>
      <w:r w:rsidRPr="00E92F35" w:rsidR="00942F8C">
        <w:t xml:space="preserve">for </w:t>
      </w:r>
      <w:r w:rsidRPr="00E92F35">
        <w:t xml:space="preserve">EU defence </w:t>
      </w:r>
      <w:r w:rsidRPr="00E92F35" w:rsidR="004E42F2">
        <w:t>was</w:t>
      </w:r>
      <w:r w:rsidRPr="00E92F35">
        <w:t xml:space="preserve"> reflected in a new fully fledged committee in the European Parliament, and a new commissioner´s portfolio. Defence had to be funded through national expenditures, extra budgetary EU financing like the peace facility, and in the future programming period of the Multiannual Financial Framework. Current discussions were mainly focussing on new funding in the context of extrabudgetary financing. Changes had been made in the EIB so that it can provide additional financing, but ESG regulation and ESG reporting </w:t>
      </w:r>
      <w:r w:rsidRPr="00E92F35" w:rsidR="004E42F2">
        <w:t>made</w:t>
      </w:r>
      <w:r w:rsidRPr="00E92F35">
        <w:t xml:space="preserve"> it difficult for public and private banks to finance defence. Europe finally had to invest in its own security, but there was no need to have the same amount of spending throughout Europe. However, should something happen, repercussions would be felt everywhere.</w:t>
      </w:r>
    </w:p>
    <w:p w:rsidRPr="00E92F35" w:rsidR="00B4333A" w:rsidP="00B4333A" w:rsidRDefault="00B4333A" w14:paraId="6ED131D9" w14:textId="77777777"/>
    <w:p w:rsidRPr="00E92F35" w:rsidR="00942F8C" w:rsidP="00B4333A" w:rsidRDefault="00942F8C" w14:paraId="1E01893C" w14:textId="689C4FC7">
      <w:r w:rsidRPr="00E92F35">
        <w:t xml:space="preserve">In the ensuing general debate the following members took the floor: </w:t>
      </w:r>
      <w:r w:rsidRPr="00E92F35">
        <w:rPr>
          <w:b/>
          <w:bCs/>
        </w:rPr>
        <w:t>Ja</w:t>
      </w:r>
      <w:r w:rsidRPr="00E92F35" w:rsidR="004E42F2">
        <w:rPr>
          <w:b/>
          <w:bCs/>
        </w:rPr>
        <w:t>v</w:t>
      </w:r>
      <w:r w:rsidRPr="00E92F35">
        <w:rPr>
          <w:b/>
          <w:bCs/>
        </w:rPr>
        <w:t xml:space="preserve">ier </w:t>
      </w:r>
      <w:r w:rsidRPr="00E92F35" w:rsidR="00B4333A">
        <w:rPr>
          <w:b/>
          <w:bCs/>
        </w:rPr>
        <w:t>Doz</w:t>
      </w:r>
      <w:r w:rsidRPr="00E92F35">
        <w:rPr>
          <w:b/>
          <w:bCs/>
        </w:rPr>
        <w:t xml:space="preserve"> Orrit, Teppo </w:t>
      </w:r>
      <w:r w:rsidRPr="00E92F35" w:rsidR="00DE525B">
        <w:rPr>
          <w:b/>
          <w:bCs/>
        </w:rPr>
        <w:t>Säkkinen</w:t>
      </w:r>
      <w:r w:rsidRPr="00E92F35">
        <w:rPr>
          <w:b/>
          <w:bCs/>
        </w:rPr>
        <w:t xml:space="preserve">, Luca Jahier, Jack O´Connor, Krzysztof Balon, Carlos Silva and </w:t>
      </w:r>
      <w:r w:rsidRPr="00E92F35" w:rsidR="00DE525B">
        <w:rPr>
          <w:b/>
          <w:bCs/>
        </w:rPr>
        <w:t>Andris Gobiņš</w:t>
      </w:r>
      <w:r w:rsidRPr="00E92F35">
        <w:t xml:space="preserve">. </w:t>
      </w:r>
    </w:p>
    <w:p w:rsidRPr="00E92F35" w:rsidR="00B4333A" w:rsidP="00B4333A" w:rsidRDefault="00942F8C" w14:paraId="783C58B2" w14:textId="0A6ED777">
      <w:r w:rsidRPr="00E92F35">
        <w:t xml:space="preserve">Topics touched upon were: the importance and timeliness of the debate; compliance with NATO spending targets; </w:t>
      </w:r>
      <w:r w:rsidRPr="00E92F35" w:rsidR="00B4333A">
        <w:t>Russia want</w:t>
      </w:r>
      <w:r w:rsidRPr="00E92F35">
        <w:t>ing</w:t>
      </w:r>
      <w:r w:rsidRPr="00E92F35" w:rsidR="00B4333A">
        <w:t xml:space="preserve"> to impose a new security order</w:t>
      </w:r>
      <w:r w:rsidRPr="00E92F35">
        <w:t>;</w:t>
      </w:r>
      <w:r w:rsidRPr="00E92F35" w:rsidR="004E42F2">
        <w:t xml:space="preserve"> the</w:t>
      </w:r>
      <w:r w:rsidRPr="00E92F35">
        <w:t xml:space="preserve"> need for</w:t>
      </w:r>
      <w:r w:rsidRPr="00E92F35" w:rsidR="004E42F2">
        <w:t xml:space="preserve"> the</w:t>
      </w:r>
      <w:r w:rsidRPr="00E92F35">
        <w:t xml:space="preserve"> EU to t</w:t>
      </w:r>
      <w:r w:rsidRPr="00E92F35" w:rsidR="00B4333A">
        <w:t xml:space="preserve">ake </w:t>
      </w:r>
      <w:r w:rsidRPr="00E92F35" w:rsidR="004E42F2">
        <w:t xml:space="preserve">on </w:t>
      </w:r>
      <w:r w:rsidRPr="00E92F35" w:rsidR="00B4333A">
        <w:t xml:space="preserve">more responsibility of </w:t>
      </w:r>
      <w:r w:rsidRPr="00E92F35" w:rsidR="004E42F2">
        <w:t xml:space="preserve">its </w:t>
      </w:r>
      <w:r w:rsidRPr="00E92F35" w:rsidR="00B4333A">
        <w:t>own defence</w:t>
      </w:r>
      <w:r w:rsidRPr="00E92F35">
        <w:t>, as it was no lo</w:t>
      </w:r>
      <w:r w:rsidRPr="00E92F35" w:rsidR="00DD09E8">
        <w:t>n</w:t>
      </w:r>
      <w:r w:rsidRPr="00E92F35">
        <w:t xml:space="preserve">ger possible to count on the USA; </w:t>
      </w:r>
      <w:r w:rsidRPr="00E92F35" w:rsidR="00DD09E8">
        <w:t xml:space="preserve">the likelihood of an attack on EU territory; </w:t>
      </w:r>
      <w:r w:rsidRPr="00E92F35">
        <w:t>the "</w:t>
      </w:r>
      <w:r w:rsidRPr="00E92F35" w:rsidR="00B4333A">
        <w:t>No first strike</w:t>
      </w:r>
      <w:r w:rsidRPr="00E92F35">
        <w:t>"</w:t>
      </w:r>
      <w:r w:rsidRPr="00E92F35" w:rsidR="00B4333A">
        <w:t xml:space="preserve"> principle</w:t>
      </w:r>
      <w:r w:rsidRPr="00E92F35" w:rsidR="00DD09E8">
        <w:t xml:space="preserve"> and its implications</w:t>
      </w:r>
      <w:r w:rsidRPr="00E92F35">
        <w:t xml:space="preserve">; an escape clause for defence expenditure </w:t>
      </w:r>
      <w:r w:rsidRPr="00E92F35" w:rsidR="00B4333A">
        <w:t xml:space="preserve">announced </w:t>
      </w:r>
      <w:r w:rsidRPr="00E92F35">
        <w:t xml:space="preserve">by the Commission president; the merits of an </w:t>
      </w:r>
      <w:r w:rsidRPr="00E92F35" w:rsidR="00B4333A">
        <w:t>EU defence project</w:t>
      </w:r>
      <w:r w:rsidRPr="00E92F35">
        <w:t xml:space="preserve">; </w:t>
      </w:r>
      <w:r w:rsidRPr="00E92F35" w:rsidR="00DD09E8">
        <w:t xml:space="preserve">very unequal spending for defence throughout the EU; a 2.5% of GDP spending goal;  </w:t>
      </w:r>
      <w:r w:rsidRPr="00E92F35" w:rsidR="004E42F2">
        <w:t xml:space="preserve">spending to reach </w:t>
      </w:r>
      <w:r w:rsidRPr="00E92F35">
        <w:t>adequate</w:t>
      </w:r>
      <w:r w:rsidRPr="00E92F35" w:rsidR="00B4333A">
        <w:t xml:space="preserve"> </w:t>
      </w:r>
      <w:r w:rsidRPr="00E92F35">
        <w:t>deterrence, but not offensive</w:t>
      </w:r>
      <w:r w:rsidRPr="00E92F35" w:rsidR="004E42F2">
        <w:t xml:space="preserve"> behaviour</w:t>
      </w:r>
      <w:r w:rsidRPr="00E92F35">
        <w:t xml:space="preserve">; </w:t>
      </w:r>
      <w:r w:rsidRPr="00E92F35" w:rsidR="00DD09E8">
        <w:t>and the compromise wordings that had been reached for the ECO section opinion</w:t>
      </w:r>
      <w:r w:rsidRPr="00E92F35" w:rsidR="004E42F2">
        <w:t xml:space="preserve"> and that were put in question by amendments.</w:t>
      </w:r>
    </w:p>
    <w:p w:rsidRPr="00E92F35" w:rsidR="00410EA4" w:rsidP="00410EA4" w:rsidRDefault="00410EA4" w14:paraId="04EBB328" w14:textId="2BC83111"/>
    <w:p w:rsidRPr="00E92F35" w:rsidR="00255A3F" w:rsidP="00255A3F" w:rsidRDefault="00255A3F" w14:paraId="5F7DD33C" w14:textId="2965B981">
      <w:r w:rsidRPr="00E92F35">
        <w:t>The Assembly then examined the following amendments to the opinion:</w:t>
      </w:r>
    </w:p>
    <w:p w:rsidRPr="00E92F35" w:rsidR="00EE54C7" w:rsidP="00255A3F" w:rsidRDefault="00EE54C7" w14:paraId="3E8A4A6A" w14:textId="77777777"/>
    <w:p w:rsidRPr="00E92F35" w:rsidR="00EE54C7" w:rsidP="00124873" w:rsidRDefault="00EE54C7" w14:paraId="2EA12B75" w14:textId="63481B12">
      <w:pPr>
        <w:jc w:val="left"/>
      </w:pPr>
      <w:r w:rsidRPr="00E92F35">
        <w:rPr>
          <w:b/>
          <w:bCs/>
        </w:rPr>
        <w:t xml:space="preserve">Point </w:t>
      </w:r>
      <w:r w:rsidRPr="00E92F35" w:rsidR="00124873">
        <w:rPr>
          <w:b/>
          <w:bCs/>
        </w:rPr>
        <w:t xml:space="preserve">3.1 </w:t>
      </w:r>
      <w:r w:rsidRPr="00E92F35">
        <w:rPr>
          <w:b/>
          <w:bCs/>
        </w:rPr>
        <w:t>- Amendment 1</w:t>
      </w:r>
      <w:r w:rsidRPr="00E92F35">
        <w:t xml:space="preserve"> - tabled by </w:t>
      </w:r>
      <w:r w:rsidRPr="00E92F35" w:rsidR="00124873">
        <w:t>Javier DOZ ORRIT, Jack O'CONNOR, Stefano PALMIERI, Vilim RIBIĆ, Carlos SILVA</w:t>
      </w:r>
    </w:p>
    <w:p w:rsidRPr="00E92F35" w:rsidR="00EE54C7" w:rsidP="00255A3F" w:rsidRDefault="00EE54C7" w14:paraId="79646F6C" w14:textId="5682A52C"/>
    <w:p w:rsidRPr="00E92F35" w:rsidR="00EE54C7" w:rsidP="00255A3F" w:rsidRDefault="00EE54C7" w14:paraId="6D076C30" w14:textId="6D0A7A52">
      <w:r w:rsidRPr="00E92F35">
        <w:t>Amend as follows</w:t>
      </w:r>
      <w:r w:rsidRPr="00E92F35" w:rsidR="00124873">
        <w:t>:</w:t>
      </w:r>
    </w:p>
    <w:p w:rsidRPr="00E92F35" w:rsidR="00410EA4" w:rsidP="00255A3F" w:rsidRDefault="00410EA4" w14:paraId="1CB5648C" w14:textId="77777777"/>
    <w:tbl>
      <w:tblPr>
        <w:tblStyle w:val="TableGrid1"/>
        <w:tblW w:w="5000" w:type="pct"/>
        <w:tblLayout w:type="fixed"/>
        <w:tblCellMar>
          <w:left w:w="115" w:type="dxa"/>
          <w:right w:w="115" w:type="dxa"/>
        </w:tblCellMar>
        <w:tblLook w:val="01E0" w:firstRow="1" w:lastRow="1" w:firstColumn="1" w:lastColumn="1" w:noHBand="0" w:noVBand="0"/>
      </w:tblPr>
      <w:tblGrid>
        <w:gridCol w:w="4531"/>
        <w:gridCol w:w="4532"/>
      </w:tblGrid>
      <w:tr w:rsidRPr="00E92F35" w:rsidR="00124873" w:rsidTr="00131778" w14:paraId="3766EF99" w14:textId="77777777">
        <w:tc>
          <w:tcPr>
            <w:tcW w:w="2500" w:type="pct"/>
            <w:tcBorders>
              <w:top w:val="single" w:color="auto" w:sz="4" w:space="0"/>
              <w:left w:val="single" w:color="auto" w:sz="4" w:space="0"/>
              <w:bottom w:val="single" w:color="auto" w:sz="4" w:space="0"/>
              <w:right w:val="single" w:color="auto" w:sz="4" w:space="0"/>
            </w:tcBorders>
            <w:hideMark/>
          </w:tcPr>
          <w:p w:rsidRPr="00E92F35" w:rsidR="00124873" w:rsidP="00131778" w:rsidRDefault="00124873" w14:paraId="11B613AD" w14:textId="77777777">
            <w:pPr>
              <w:jc w:val="center"/>
              <w:rPr>
                <w:b/>
                <w:bCs/>
                <w:i/>
              </w:rPr>
            </w:pPr>
            <w:r w:rsidRPr="00E92F35">
              <w:rPr>
                <w:b/>
                <w:bCs/>
                <w:i/>
              </w:rPr>
              <w:t>Section opinion</w:t>
            </w:r>
          </w:p>
        </w:tc>
        <w:tc>
          <w:tcPr>
            <w:tcW w:w="2500" w:type="pct"/>
            <w:tcBorders>
              <w:top w:val="single" w:color="auto" w:sz="4" w:space="0"/>
              <w:left w:val="single" w:color="auto" w:sz="4" w:space="0"/>
              <w:bottom w:val="single" w:color="auto" w:sz="4" w:space="0"/>
              <w:right w:val="single" w:color="auto" w:sz="4" w:space="0"/>
            </w:tcBorders>
            <w:hideMark/>
          </w:tcPr>
          <w:p w:rsidRPr="00E92F35" w:rsidR="00124873" w:rsidP="00131778" w:rsidRDefault="00124873" w14:paraId="111D9843" w14:textId="77777777">
            <w:pPr>
              <w:jc w:val="center"/>
              <w:rPr>
                <w:b/>
                <w:bCs/>
                <w:i/>
              </w:rPr>
            </w:pPr>
            <w:r w:rsidRPr="00E92F35">
              <w:rPr>
                <w:b/>
                <w:bCs/>
                <w:i/>
              </w:rPr>
              <w:t>Amendment</w:t>
            </w:r>
          </w:p>
        </w:tc>
      </w:tr>
      <w:tr w:rsidRPr="00E92F35" w:rsidR="00124873" w:rsidTr="00131778" w14:paraId="30C04FDB" w14:textId="77777777">
        <w:tc>
          <w:tcPr>
            <w:tcW w:w="2500" w:type="pct"/>
            <w:tcBorders>
              <w:top w:val="single" w:color="auto" w:sz="4" w:space="0"/>
              <w:left w:val="single" w:color="auto" w:sz="4" w:space="0"/>
              <w:bottom w:val="single" w:color="auto" w:sz="4" w:space="0"/>
              <w:right w:val="single" w:color="auto" w:sz="4" w:space="0"/>
            </w:tcBorders>
            <w:hideMark/>
          </w:tcPr>
          <w:p w:rsidRPr="00E92F35" w:rsidR="00124873" w:rsidP="00131778" w:rsidRDefault="00124873" w14:paraId="03028F56" w14:textId="77777777"/>
        </w:tc>
        <w:tc>
          <w:tcPr>
            <w:tcW w:w="2500" w:type="pct"/>
            <w:tcBorders>
              <w:top w:val="single" w:color="auto" w:sz="4" w:space="0"/>
              <w:left w:val="single" w:color="auto" w:sz="4" w:space="0"/>
              <w:bottom w:val="single" w:color="auto" w:sz="4" w:space="0"/>
              <w:right w:val="single" w:color="auto" w:sz="4" w:space="0"/>
            </w:tcBorders>
            <w:hideMark/>
          </w:tcPr>
          <w:p w:rsidRPr="00E92F35" w:rsidR="00124873" w:rsidP="00131778" w:rsidRDefault="00124873" w14:paraId="1441860D" w14:textId="77777777">
            <w:pPr>
              <w:spacing w:before="80" w:after="80"/>
              <w:ind w:left="80" w:right="80"/>
              <w:rPr>
                <w:b/>
                <w:bCs/>
                <w:i/>
              </w:rPr>
            </w:pPr>
            <w:r w:rsidRPr="00E92F35">
              <w:rPr>
                <w:b/>
                <w:bCs/>
                <w:i/>
              </w:rPr>
              <w:t>The latest decisions taken by the US presidency on trade tariffs and peace in Ukraine seriously affect Europe’s interests and security. The EESC considers that, as far as security is concerned, these decisions oblige the EU to establish a common defence policy, in the framework of a common foreign and security policy, and to build a strong European Defence Pillar, and the necessary legislative and financial measures to this end should be taken as a matter of urgency. At the same time, the EU needs to develop an active diplomatic role in the search for a just peace for Ukraine, in close cooperation with its government.</w:t>
            </w:r>
          </w:p>
        </w:tc>
      </w:tr>
    </w:tbl>
    <w:p w:rsidRPr="00E92F35" w:rsidR="00124873" w:rsidP="00255A3F" w:rsidRDefault="00124873" w14:paraId="3C3E0712" w14:textId="74B4F00F"/>
    <w:p w:rsidRPr="00E92F35" w:rsidR="0061249B" w:rsidP="000F4B71" w:rsidRDefault="000F4B71" w14:paraId="780B4547" w14:textId="26D88B0D">
      <w:pPr>
        <w:jc w:val="left"/>
      </w:pPr>
      <w:r w:rsidRPr="00E92F35">
        <w:t>A compromise had been reached on this amendment.</w:t>
      </w:r>
    </w:p>
    <w:p w:rsidRPr="00E92F35" w:rsidR="006304D6" w:rsidP="000F4B71" w:rsidRDefault="006304D6" w14:paraId="5C5B3BD3" w14:textId="77777777">
      <w:pPr>
        <w:jc w:val="left"/>
      </w:pPr>
    </w:p>
    <w:tbl>
      <w:tblPr>
        <w:tblStyle w:val="TableGrid1"/>
        <w:tblW w:w="5000" w:type="pct"/>
        <w:tblLayout w:type="fixed"/>
        <w:tblCellMar>
          <w:left w:w="115" w:type="dxa"/>
          <w:right w:w="115" w:type="dxa"/>
        </w:tblCellMar>
        <w:tblLook w:val="01E0" w:firstRow="1" w:lastRow="1" w:firstColumn="1" w:lastColumn="1" w:noHBand="0" w:noVBand="0"/>
      </w:tblPr>
      <w:tblGrid>
        <w:gridCol w:w="4531"/>
        <w:gridCol w:w="4532"/>
      </w:tblGrid>
      <w:tr w:rsidRPr="00E92F35" w:rsidR="0061249B" w:rsidTr="00131778" w14:paraId="2C2F752F" w14:textId="77777777">
        <w:tc>
          <w:tcPr>
            <w:tcW w:w="2500" w:type="pct"/>
            <w:tcBorders>
              <w:top w:val="single" w:color="auto" w:sz="4" w:space="0"/>
              <w:left w:val="single" w:color="auto" w:sz="4" w:space="0"/>
              <w:bottom w:val="single" w:color="auto" w:sz="4" w:space="0"/>
              <w:right w:val="single" w:color="auto" w:sz="4" w:space="0"/>
            </w:tcBorders>
            <w:hideMark/>
          </w:tcPr>
          <w:p w:rsidRPr="00E92F35" w:rsidR="0061249B" w:rsidP="00131778" w:rsidRDefault="0061249B" w14:paraId="636DA7BB" w14:textId="77777777">
            <w:pPr>
              <w:jc w:val="center"/>
              <w:rPr>
                <w:b/>
                <w:bCs/>
                <w:i/>
              </w:rPr>
            </w:pPr>
            <w:r w:rsidRPr="00E92F35">
              <w:rPr>
                <w:b/>
                <w:bCs/>
                <w:i/>
              </w:rPr>
              <w:t>Section opinion</w:t>
            </w:r>
          </w:p>
        </w:tc>
        <w:tc>
          <w:tcPr>
            <w:tcW w:w="2500" w:type="pct"/>
            <w:tcBorders>
              <w:top w:val="single" w:color="auto" w:sz="4" w:space="0"/>
              <w:left w:val="single" w:color="auto" w:sz="4" w:space="0"/>
              <w:bottom w:val="single" w:color="auto" w:sz="4" w:space="0"/>
              <w:right w:val="single" w:color="auto" w:sz="4" w:space="0"/>
            </w:tcBorders>
            <w:hideMark/>
          </w:tcPr>
          <w:p w:rsidRPr="00E92F35" w:rsidR="0061249B" w:rsidP="00131778" w:rsidRDefault="0061249B" w14:paraId="00C8A35A" w14:textId="77777777">
            <w:pPr>
              <w:jc w:val="center"/>
              <w:rPr>
                <w:b/>
                <w:bCs/>
                <w:i/>
              </w:rPr>
            </w:pPr>
            <w:r w:rsidRPr="00E92F35">
              <w:rPr>
                <w:b/>
                <w:bCs/>
                <w:i/>
              </w:rPr>
              <w:t>Compromise</w:t>
            </w:r>
          </w:p>
        </w:tc>
      </w:tr>
      <w:tr w:rsidRPr="00E92F35" w:rsidR="0061249B" w:rsidTr="00131778" w14:paraId="3F707187" w14:textId="77777777">
        <w:tc>
          <w:tcPr>
            <w:tcW w:w="2500" w:type="pct"/>
            <w:tcBorders>
              <w:top w:val="single" w:color="auto" w:sz="4" w:space="0"/>
              <w:left w:val="single" w:color="auto" w:sz="4" w:space="0"/>
              <w:bottom w:val="single" w:color="auto" w:sz="4" w:space="0"/>
              <w:right w:val="single" w:color="auto" w:sz="4" w:space="0"/>
            </w:tcBorders>
            <w:hideMark/>
          </w:tcPr>
          <w:p w:rsidRPr="00E92F35" w:rsidR="0061249B" w:rsidP="00131778" w:rsidRDefault="0061249B" w14:paraId="33AF5C79" w14:textId="77777777"/>
        </w:tc>
        <w:tc>
          <w:tcPr>
            <w:tcW w:w="2500" w:type="pct"/>
            <w:tcBorders>
              <w:top w:val="single" w:color="auto" w:sz="4" w:space="0"/>
              <w:left w:val="single" w:color="auto" w:sz="4" w:space="0"/>
              <w:bottom w:val="single" w:color="auto" w:sz="4" w:space="0"/>
              <w:right w:val="single" w:color="auto" w:sz="4" w:space="0"/>
            </w:tcBorders>
            <w:hideMark/>
          </w:tcPr>
          <w:p w:rsidRPr="00E92F35" w:rsidR="0061249B" w:rsidP="00131778" w:rsidRDefault="0061249B" w14:paraId="697B6F79" w14:textId="77777777">
            <w:pPr>
              <w:spacing w:before="80" w:after="80"/>
              <w:ind w:left="80" w:right="80"/>
              <w:rPr>
                <w:b/>
                <w:bCs/>
                <w:i/>
              </w:rPr>
            </w:pPr>
            <w:r w:rsidRPr="00E92F35">
              <w:rPr>
                <w:b/>
                <w:bCs/>
                <w:i/>
              </w:rPr>
              <w:t>The EESC considers that, as far as security is concerned, the EU should move into a common defence policy, in the framework of a common foreign and security policy, and build a strong European Defence Pillar, and the necessary legislative and financial measures to this end should be taken as a matter of urgency. At the same time, the EU needs to develop an active diplomatic role in the search for a just peace for Ukraine, in close cooperation with its government.</w:t>
            </w:r>
          </w:p>
        </w:tc>
      </w:tr>
    </w:tbl>
    <w:p w:rsidRPr="00E92F35" w:rsidR="0061249B" w:rsidP="00255A3F" w:rsidRDefault="0061249B" w14:paraId="5C6A60AA" w14:textId="77777777"/>
    <w:p w:rsidRPr="00E92F35" w:rsidR="00124873" w:rsidP="00124873" w:rsidRDefault="00124873" w14:paraId="13F16C1C" w14:textId="6D146EEE">
      <w:pPr>
        <w:rPr>
          <w:rFonts w:ascii="Calibri" w:hAnsi="Calibri" w:cs="Calibri"/>
        </w:rPr>
      </w:pPr>
      <w:r w:rsidRPr="00E92F35">
        <w:t>The compromise was accepted by the Assembly.</w:t>
      </w:r>
    </w:p>
    <w:p w:rsidRPr="00E92F35" w:rsidR="00124873" w:rsidP="00255A3F" w:rsidRDefault="00124873" w14:paraId="418CB93B" w14:textId="335CAAF8"/>
    <w:p w:rsidRPr="00E92F35" w:rsidR="00124873" w:rsidP="00124873" w:rsidRDefault="00124873" w14:paraId="239204AD" w14:textId="5056B6D0">
      <w:pPr>
        <w:jc w:val="left"/>
      </w:pPr>
      <w:r w:rsidRPr="00E92F35">
        <w:rPr>
          <w:b/>
          <w:bCs/>
        </w:rPr>
        <w:t>Point 3.2 - Amendment 4</w:t>
      </w:r>
      <w:r w:rsidRPr="00E92F35">
        <w:t xml:space="preserve"> - tabled by Reet TEDER, Paulo BARROS VALE, Jörg</w:t>
      </w:r>
      <w:r w:rsidRPr="00E92F35" w:rsidR="0061249B">
        <w:t> </w:t>
      </w:r>
      <w:r w:rsidRPr="00E92F35">
        <w:t>FRANK</w:t>
      </w:r>
      <w:r w:rsidRPr="00E92F35" w:rsidR="0061249B">
        <w:t> </w:t>
      </w:r>
      <w:r w:rsidRPr="00E92F35">
        <w:t>VON</w:t>
      </w:r>
      <w:r w:rsidRPr="00E92F35" w:rsidR="0061249B">
        <w:t> </w:t>
      </w:r>
      <w:r w:rsidRPr="00E92F35">
        <w:t xml:space="preserve">FÜRSTENWERTH, </w:t>
      </w:r>
      <w:r w:rsidRPr="00E92F35" w:rsidR="0061249B">
        <w:t xml:space="preserve">Vitālijs </w:t>
      </w:r>
      <w:r w:rsidRPr="00E92F35">
        <w:t>GAVRILOVS</w:t>
      </w:r>
      <w:r w:rsidRPr="00E92F35" w:rsidR="0061249B">
        <w:t xml:space="preserve">, </w:t>
      </w:r>
      <w:r w:rsidRPr="00E92F35">
        <w:t>August</w:t>
      </w:r>
      <w:r w:rsidRPr="00E92F35" w:rsidR="0061249B">
        <w:t xml:space="preserve"> MESKER, Andreas </w:t>
      </w:r>
      <w:r w:rsidRPr="00E92F35">
        <w:t>PANGL</w:t>
      </w:r>
      <w:r w:rsidRPr="00E92F35" w:rsidR="0061249B">
        <w:t xml:space="preserve">, Bogdan </w:t>
      </w:r>
      <w:r w:rsidRPr="00E92F35">
        <w:t>PREDA</w:t>
      </w:r>
      <w:r w:rsidRPr="00E92F35" w:rsidR="0061249B">
        <w:t xml:space="preserve">, Wautier </w:t>
      </w:r>
      <w:r w:rsidRPr="00E92F35">
        <w:t>ROBYNS DE SCHNEIDAUER</w:t>
      </w:r>
      <w:r w:rsidRPr="00E92F35" w:rsidR="0061249B">
        <w:t xml:space="preserve">, Emilis </w:t>
      </w:r>
      <w:r w:rsidRPr="00E92F35">
        <w:t>RUŽELĖ</w:t>
      </w:r>
      <w:r w:rsidRPr="00E92F35" w:rsidR="0061249B">
        <w:t xml:space="preserve">, Katrīna </w:t>
      </w:r>
      <w:r w:rsidRPr="00E92F35">
        <w:t xml:space="preserve">ZARIŅA </w:t>
      </w:r>
    </w:p>
    <w:p w:rsidRPr="00E92F35" w:rsidR="00124873" w:rsidP="00124873" w:rsidRDefault="00124873" w14:paraId="33CA3944" w14:textId="77777777"/>
    <w:tbl>
      <w:tblPr>
        <w:tblStyle w:val="TableGrid1"/>
        <w:tblW w:w="5000" w:type="pct"/>
        <w:tblLayout w:type="fixed"/>
        <w:tblCellMar>
          <w:left w:w="115" w:type="dxa"/>
          <w:right w:w="115" w:type="dxa"/>
        </w:tblCellMar>
        <w:tblLook w:val="01E0" w:firstRow="1" w:lastRow="1" w:firstColumn="1" w:lastColumn="1" w:noHBand="0" w:noVBand="0"/>
      </w:tblPr>
      <w:tblGrid>
        <w:gridCol w:w="4531"/>
        <w:gridCol w:w="4532"/>
      </w:tblGrid>
      <w:tr w:rsidRPr="00E92F35" w:rsidR="00124873" w:rsidTr="00131778" w14:paraId="787C423E" w14:textId="77777777">
        <w:tc>
          <w:tcPr>
            <w:tcW w:w="2500" w:type="pct"/>
            <w:tcBorders>
              <w:top w:val="single" w:color="auto" w:sz="4" w:space="0"/>
              <w:left w:val="single" w:color="auto" w:sz="4" w:space="0"/>
              <w:bottom w:val="single" w:color="auto" w:sz="4" w:space="0"/>
              <w:right w:val="single" w:color="auto" w:sz="4" w:space="0"/>
            </w:tcBorders>
            <w:hideMark/>
          </w:tcPr>
          <w:p w:rsidRPr="00E92F35" w:rsidR="00124873" w:rsidP="00131778" w:rsidRDefault="00124873" w14:paraId="12ABA8C5" w14:textId="77777777">
            <w:pPr>
              <w:jc w:val="center"/>
              <w:rPr>
                <w:b/>
                <w:bCs/>
                <w:i/>
              </w:rPr>
            </w:pPr>
            <w:r w:rsidRPr="00E92F35">
              <w:rPr>
                <w:b/>
                <w:bCs/>
                <w:i/>
              </w:rPr>
              <w:t>Section opinion</w:t>
            </w:r>
          </w:p>
        </w:tc>
        <w:tc>
          <w:tcPr>
            <w:tcW w:w="2500" w:type="pct"/>
            <w:tcBorders>
              <w:top w:val="single" w:color="auto" w:sz="4" w:space="0"/>
              <w:left w:val="single" w:color="auto" w:sz="4" w:space="0"/>
              <w:bottom w:val="single" w:color="auto" w:sz="4" w:space="0"/>
              <w:right w:val="single" w:color="auto" w:sz="4" w:space="0"/>
            </w:tcBorders>
            <w:hideMark/>
          </w:tcPr>
          <w:p w:rsidRPr="00E92F35" w:rsidR="00124873" w:rsidP="00131778" w:rsidRDefault="00124873" w14:paraId="5E76392C" w14:textId="77777777">
            <w:pPr>
              <w:jc w:val="center"/>
              <w:rPr>
                <w:b/>
                <w:bCs/>
                <w:i/>
              </w:rPr>
            </w:pPr>
            <w:r w:rsidRPr="00E92F35">
              <w:rPr>
                <w:b/>
                <w:bCs/>
                <w:i/>
              </w:rPr>
              <w:t>Amendment</w:t>
            </w:r>
          </w:p>
        </w:tc>
      </w:tr>
      <w:tr w:rsidRPr="00E92F35" w:rsidR="00124873" w:rsidTr="00131778" w14:paraId="49F27FEF" w14:textId="77777777">
        <w:tc>
          <w:tcPr>
            <w:tcW w:w="2500" w:type="pct"/>
            <w:tcBorders>
              <w:top w:val="single" w:color="auto" w:sz="4" w:space="0"/>
              <w:left w:val="single" w:color="auto" w:sz="4" w:space="0"/>
              <w:bottom w:val="single" w:color="auto" w:sz="4" w:space="0"/>
              <w:right w:val="single" w:color="auto" w:sz="4" w:space="0"/>
            </w:tcBorders>
            <w:hideMark/>
          </w:tcPr>
          <w:p w:rsidRPr="00E92F35" w:rsidR="00124873" w:rsidP="00131778" w:rsidRDefault="00124873" w14:paraId="52064EFD" w14:textId="77777777">
            <w:pPr>
              <w:spacing w:before="80" w:after="80"/>
              <w:ind w:left="80" w:right="80"/>
            </w:pPr>
            <w:r w:rsidRPr="00E92F35">
              <w:t xml:space="preserve">In the EESC’s view, tackling the geopolitical risks and threats listed in the previous section and ensuring the security of European citizens require an increase in defence and security spending. The EU security and defence policy should be conducted within the framework of the EU’s foreign policy and the values that shape it: the defence of peace and democracy and of an international order based on respect for the rule of law and international law and the institutions of the United Nations system and the democratic values that define it. Therefore, the development of defence capacity should be </w:t>
            </w:r>
            <w:r w:rsidRPr="00E92F35">
              <w:rPr>
                <w:b/>
                <w:bCs/>
                <w:i/>
              </w:rPr>
              <w:t>anchored in a binding legal framework, which precludes pre-emptive declarations of war, attacks or first strikes by any EU Member State against any other country</w:t>
            </w:r>
            <w:r w:rsidRPr="00E92F35">
              <w:t>.</w:t>
            </w:r>
          </w:p>
        </w:tc>
        <w:tc>
          <w:tcPr>
            <w:tcW w:w="2500" w:type="pct"/>
            <w:tcBorders>
              <w:top w:val="single" w:color="auto" w:sz="4" w:space="0"/>
              <w:left w:val="single" w:color="auto" w:sz="4" w:space="0"/>
              <w:bottom w:val="single" w:color="auto" w:sz="4" w:space="0"/>
              <w:right w:val="single" w:color="auto" w:sz="4" w:space="0"/>
            </w:tcBorders>
            <w:hideMark/>
          </w:tcPr>
          <w:p w:rsidRPr="00E92F35" w:rsidR="00124873" w:rsidP="00131778" w:rsidRDefault="00124873" w14:paraId="57113386" w14:textId="77777777">
            <w:pPr>
              <w:spacing w:before="80" w:after="80"/>
              <w:ind w:left="80" w:right="80"/>
            </w:pPr>
            <w:r w:rsidRPr="00E92F35">
              <w:t xml:space="preserve">In the EESC’s view, tackling the geopolitical risks and threats listed in the previous section and ensuring the security of European citizens require an increase in defence and security spending. The EU security and defence policy should be conducted within the framework of the EU’s foreign policy and the values that shape it: the defence of peace and democracy and of an international order based on respect for the rule of law and international law and the institutions of the United Nations system and the democratic values that define it. Therefore, the development of defence capacity should be </w:t>
            </w:r>
            <w:r w:rsidRPr="00E92F35">
              <w:rPr>
                <w:b/>
                <w:bCs/>
                <w:i/>
              </w:rPr>
              <w:t>always based on these values</w:t>
            </w:r>
            <w:r w:rsidRPr="00E92F35">
              <w:t>.</w:t>
            </w:r>
          </w:p>
        </w:tc>
      </w:tr>
    </w:tbl>
    <w:p w:rsidRPr="00E92F35" w:rsidR="00124873" w:rsidP="00124873" w:rsidRDefault="00124873" w14:paraId="7722CF02" w14:textId="77777777">
      <w:pPr>
        <w:jc w:val="center"/>
      </w:pPr>
    </w:p>
    <w:p w:rsidRPr="00E92F35" w:rsidR="0061249B" w:rsidP="00255A3F" w:rsidRDefault="00DE525B" w14:paraId="3C0EA1E1" w14:textId="14D9E47D">
      <w:r w:rsidRPr="00E92F35">
        <w:t xml:space="preserve">The amendment was accepted by 93 votes in favour, 85 against, with 3 abstentions. </w:t>
      </w:r>
    </w:p>
    <w:p w:rsidRPr="00E92F35" w:rsidR="0061249B" w:rsidRDefault="0061249B" w14:paraId="4FDA2CFA" w14:textId="3C14CF07">
      <w:pPr>
        <w:spacing w:line="240" w:lineRule="auto"/>
        <w:jc w:val="left"/>
        <w:rPr>
          <w:b/>
          <w:bCs/>
        </w:rPr>
      </w:pPr>
    </w:p>
    <w:p w:rsidRPr="00E92F35" w:rsidR="0061249B" w:rsidP="0061249B" w:rsidRDefault="0061249B" w14:paraId="322DC9F6" w14:textId="0557066E">
      <w:pPr>
        <w:jc w:val="left"/>
      </w:pPr>
      <w:r w:rsidRPr="00E92F35">
        <w:rPr>
          <w:b/>
          <w:bCs/>
        </w:rPr>
        <w:t>Point 3.5 - Amendment 3</w:t>
      </w:r>
      <w:r w:rsidRPr="00E92F35">
        <w:t xml:space="preserve"> - tabled by Javier DOZ ORRIT, Jack O'CONNOR, Stefano PALMIERI, Vilim RIBIĆ, Carlos SILVA </w:t>
      </w:r>
    </w:p>
    <w:p w:rsidRPr="00E92F35" w:rsidR="0061249B" w:rsidP="00255A3F" w:rsidRDefault="0061249B" w14:paraId="05028D52" w14:textId="77777777"/>
    <w:tbl>
      <w:tblPr>
        <w:tblStyle w:val="TableGrid1"/>
        <w:tblW w:w="5000" w:type="pct"/>
        <w:tblLayout w:type="fixed"/>
        <w:tblCellMar>
          <w:left w:w="115" w:type="dxa"/>
          <w:right w:w="115" w:type="dxa"/>
        </w:tblCellMar>
        <w:tblLook w:val="01E0" w:firstRow="1" w:lastRow="1" w:firstColumn="1" w:lastColumn="1" w:noHBand="0" w:noVBand="0"/>
      </w:tblPr>
      <w:tblGrid>
        <w:gridCol w:w="4531"/>
        <w:gridCol w:w="4532"/>
      </w:tblGrid>
      <w:tr w:rsidRPr="00E92F35" w:rsidR="0061249B" w:rsidTr="00131778" w14:paraId="3A1116E1" w14:textId="77777777">
        <w:tc>
          <w:tcPr>
            <w:tcW w:w="2500" w:type="pct"/>
            <w:tcBorders>
              <w:top w:val="single" w:color="auto" w:sz="4" w:space="0"/>
              <w:left w:val="single" w:color="auto" w:sz="4" w:space="0"/>
              <w:bottom w:val="single" w:color="auto" w:sz="4" w:space="0"/>
              <w:right w:val="single" w:color="auto" w:sz="4" w:space="0"/>
            </w:tcBorders>
            <w:hideMark/>
          </w:tcPr>
          <w:p w:rsidRPr="00E92F35" w:rsidR="0061249B" w:rsidP="00131778" w:rsidRDefault="0061249B" w14:paraId="19E1C0B9" w14:textId="77777777">
            <w:pPr>
              <w:jc w:val="center"/>
              <w:rPr>
                <w:b/>
                <w:bCs/>
                <w:i/>
              </w:rPr>
            </w:pPr>
            <w:r w:rsidRPr="00E92F35">
              <w:rPr>
                <w:b/>
                <w:bCs/>
                <w:i/>
              </w:rPr>
              <w:t>Section opinion</w:t>
            </w:r>
          </w:p>
        </w:tc>
        <w:tc>
          <w:tcPr>
            <w:tcW w:w="2500" w:type="pct"/>
            <w:tcBorders>
              <w:top w:val="single" w:color="auto" w:sz="4" w:space="0"/>
              <w:left w:val="single" w:color="auto" w:sz="4" w:space="0"/>
              <w:bottom w:val="single" w:color="auto" w:sz="4" w:space="0"/>
              <w:right w:val="single" w:color="auto" w:sz="4" w:space="0"/>
            </w:tcBorders>
            <w:hideMark/>
          </w:tcPr>
          <w:p w:rsidRPr="00E92F35" w:rsidR="0061249B" w:rsidP="00131778" w:rsidRDefault="0061249B" w14:paraId="04AB48B6" w14:textId="77777777">
            <w:pPr>
              <w:jc w:val="center"/>
              <w:rPr>
                <w:b/>
                <w:bCs/>
                <w:i/>
              </w:rPr>
            </w:pPr>
            <w:r w:rsidRPr="00E92F35">
              <w:rPr>
                <w:b/>
                <w:bCs/>
                <w:i/>
              </w:rPr>
              <w:t>Amendment</w:t>
            </w:r>
          </w:p>
        </w:tc>
      </w:tr>
      <w:tr w:rsidRPr="00E92F35" w:rsidR="0061249B" w:rsidTr="00131778" w14:paraId="5368D693" w14:textId="77777777">
        <w:tc>
          <w:tcPr>
            <w:tcW w:w="2500" w:type="pct"/>
            <w:tcBorders>
              <w:top w:val="single" w:color="auto" w:sz="4" w:space="0"/>
              <w:left w:val="single" w:color="auto" w:sz="4" w:space="0"/>
              <w:bottom w:val="single" w:color="auto" w:sz="4" w:space="0"/>
              <w:right w:val="single" w:color="auto" w:sz="4" w:space="0"/>
            </w:tcBorders>
            <w:hideMark/>
          </w:tcPr>
          <w:p w:rsidRPr="00E92F35" w:rsidR="0061249B" w:rsidP="00131778" w:rsidRDefault="0061249B" w14:paraId="3CA78862" w14:textId="77777777">
            <w:pPr>
              <w:spacing w:before="80" w:after="80"/>
              <w:ind w:left="80" w:right="80"/>
            </w:pPr>
            <w:r w:rsidRPr="00E92F35">
              <w:t xml:space="preserve">The EESC also underlines </w:t>
            </w:r>
            <w:r w:rsidRPr="00E92F35">
              <w:rPr>
                <w:b/>
                <w:bCs/>
                <w:i/>
              </w:rPr>
              <w:t>the importance of</w:t>
            </w:r>
            <w:r w:rsidRPr="00E92F35">
              <w:t xml:space="preserve"> European NATO members </w:t>
            </w:r>
            <w:r w:rsidRPr="00E92F35">
              <w:rPr>
                <w:b/>
                <w:bCs/>
                <w:i/>
              </w:rPr>
              <w:t>committing</w:t>
            </w:r>
            <w:r w:rsidRPr="00E92F35">
              <w:t xml:space="preserve"> to </w:t>
            </w:r>
            <w:r w:rsidRPr="00E92F35">
              <w:rPr>
                <w:b/>
                <w:bCs/>
                <w:i/>
              </w:rPr>
              <w:t>spending at least 2.5% of</w:t>
            </w:r>
            <w:r w:rsidRPr="00E92F35">
              <w:t xml:space="preserve"> their </w:t>
            </w:r>
            <w:r w:rsidRPr="00E92F35">
              <w:rPr>
                <w:b/>
                <w:bCs/>
                <w:i/>
              </w:rPr>
              <w:t>GDP on defence, as part of a robust response</w:t>
            </w:r>
            <w:r w:rsidRPr="00E92F35">
              <w:t xml:space="preserve"> to </w:t>
            </w:r>
            <w:r w:rsidRPr="00E92F35">
              <w:rPr>
                <w:b/>
                <w:bCs/>
                <w:i/>
              </w:rPr>
              <w:t>current geopolitical threats. Member States will retain full sovereignty over their armed forces. This principle forms</w:t>
            </w:r>
            <w:r w:rsidRPr="00E92F35">
              <w:t xml:space="preserve"> the </w:t>
            </w:r>
            <w:r w:rsidRPr="00E92F35">
              <w:rPr>
                <w:b/>
                <w:bCs/>
                <w:i/>
              </w:rPr>
              <w:t>foundation of European defence policy, ensuring that national security priorities align with collective EU and NATO goals</w:t>
            </w:r>
            <w:r w:rsidRPr="00E92F35">
              <w:t>. This commitment not only aligns with NATO guidelines but will also ensure greater financial and strategic contributions to both European and transatlantic security. This dialogue lays the groundwork for a more resilient and responsive defence position across the EU.</w:t>
            </w:r>
          </w:p>
        </w:tc>
        <w:tc>
          <w:tcPr>
            <w:tcW w:w="2500" w:type="pct"/>
            <w:tcBorders>
              <w:top w:val="single" w:color="auto" w:sz="4" w:space="0"/>
              <w:left w:val="single" w:color="auto" w:sz="4" w:space="0"/>
              <w:bottom w:val="single" w:color="auto" w:sz="4" w:space="0"/>
              <w:right w:val="single" w:color="auto" w:sz="4" w:space="0"/>
            </w:tcBorders>
            <w:hideMark/>
          </w:tcPr>
          <w:p w:rsidRPr="00E92F35" w:rsidR="0061249B" w:rsidP="00131778" w:rsidRDefault="0061249B" w14:paraId="0227FEDB" w14:textId="77777777">
            <w:pPr>
              <w:spacing w:before="80" w:after="80"/>
              <w:ind w:left="80" w:right="80"/>
            </w:pPr>
            <w:r w:rsidRPr="00E92F35">
              <w:t xml:space="preserve">The EESC also underlines </w:t>
            </w:r>
            <w:r w:rsidRPr="00E92F35">
              <w:rPr>
                <w:b/>
                <w:bCs/>
                <w:i/>
              </w:rPr>
              <w:t>how important it is for</w:t>
            </w:r>
            <w:r w:rsidRPr="00E92F35">
              <w:t xml:space="preserve"> European NATO members to </w:t>
            </w:r>
            <w:r w:rsidRPr="00E92F35">
              <w:rPr>
                <w:b/>
                <w:bCs/>
                <w:i/>
              </w:rPr>
              <w:t>urgently meet</w:t>
            </w:r>
            <w:r w:rsidRPr="00E92F35">
              <w:t xml:space="preserve"> their </w:t>
            </w:r>
            <w:r w:rsidRPr="00E92F35">
              <w:rPr>
                <w:b/>
                <w:bCs/>
                <w:i/>
              </w:rPr>
              <w:t>NATO spending commitments and</w:t>
            </w:r>
            <w:r w:rsidRPr="00E92F35">
              <w:t xml:space="preserve"> to </w:t>
            </w:r>
            <w:r w:rsidRPr="00E92F35">
              <w:rPr>
                <w:b/>
                <w:bCs/>
                <w:i/>
              </w:rPr>
              <w:t>determine what additional funding is needed for</w:t>
            </w:r>
            <w:r w:rsidRPr="00E92F35">
              <w:t xml:space="preserve"> the </w:t>
            </w:r>
            <w:r w:rsidRPr="00E92F35">
              <w:rPr>
                <w:b/>
                <w:bCs/>
                <w:i/>
              </w:rPr>
              <w:t>next 10 years</w:t>
            </w:r>
            <w:r w:rsidRPr="00E92F35">
              <w:t>. This commitment not only aligns with NATO guidelines but will also ensure greater financial and strategic contributions to both European and transatlantic security. This dialogue lays the groundwork for a more resilient and responsive defence position across the EU.</w:t>
            </w:r>
          </w:p>
        </w:tc>
      </w:tr>
    </w:tbl>
    <w:p w:rsidRPr="00E92F35" w:rsidR="00124873" w:rsidP="00255A3F" w:rsidRDefault="00124873" w14:paraId="49361635" w14:textId="124A93DB"/>
    <w:p w:rsidRPr="00E92F35" w:rsidR="00097DA8" w:rsidP="00255A3F" w:rsidRDefault="00DE525B" w14:paraId="5FB1AD97" w14:textId="2B219F8D">
      <w:r w:rsidRPr="00E92F35">
        <w:t>The amendment was rejected by 102 votes against, with 79 votes in favour and 3 abstentions</w:t>
      </w:r>
    </w:p>
    <w:p w:rsidRPr="00E92F35" w:rsidR="0061249B" w:rsidP="00255A3F" w:rsidRDefault="0061249B" w14:paraId="337C2E7C" w14:textId="305A7048"/>
    <w:p w:rsidRPr="00E92F35" w:rsidR="00097DA8" w:rsidP="00097DA8" w:rsidRDefault="00097DA8" w14:paraId="45621FFB" w14:textId="44768A12">
      <w:pPr>
        <w:jc w:val="left"/>
      </w:pPr>
      <w:r w:rsidRPr="00E92F35">
        <w:rPr>
          <w:b/>
          <w:bCs/>
        </w:rPr>
        <w:t>Point 3.24 - Amendment 6</w:t>
      </w:r>
      <w:r w:rsidRPr="00E92F35">
        <w:t xml:space="preserve"> - tabled by Reet TEDER, Paulo BARROS VALE, Jörg FRANK VON FÜRSTENWERTH, Vitālijs GAVRILOVS, August MESKER, Andreas PANGL, Bogdan PREDA, Wautier ROBYNS DE SCHNEIDAUER, Emilis RUŽELĖ, Katrīna ZARIŅA </w:t>
      </w:r>
    </w:p>
    <w:p w:rsidRPr="00E92F35" w:rsidR="0061249B" w:rsidP="0061249B" w:rsidRDefault="0061249B" w14:paraId="7D6D2D0D" w14:textId="77777777">
      <w:pPr>
        <w:jc w:val="center"/>
      </w:pPr>
    </w:p>
    <w:tbl>
      <w:tblPr>
        <w:tblStyle w:val="TableGrid1"/>
        <w:tblW w:w="5000" w:type="pct"/>
        <w:tblLayout w:type="fixed"/>
        <w:tblCellMar>
          <w:left w:w="115" w:type="dxa"/>
          <w:right w:w="115" w:type="dxa"/>
        </w:tblCellMar>
        <w:tblLook w:val="01E0" w:firstRow="1" w:lastRow="1" w:firstColumn="1" w:lastColumn="1" w:noHBand="0" w:noVBand="0"/>
      </w:tblPr>
      <w:tblGrid>
        <w:gridCol w:w="4531"/>
        <w:gridCol w:w="4532"/>
      </w:tblGrid>
      <w:tr w:rsidRPr="00E92F35" w:rsidR="0061249B" w:rsidTr="00131778" w14:paraId="0690FB2E" w14:textId="77777777">
        <w:tc>
          <w:tcPr>
            <w:tcW w:w="2500" w:type="pct"/>
            <w:tcBorders>
              <w:top w:val="single" w:color="auto" w:sz="4" w:space="0"/>
              <w:left w:val="single" w:color="auto" w:sz="4" w:space="0"/>
              <w:bottom w:val="single" w:color="auto" w:sz="4" w:space="0"/>
              <w:right w:val="single" w:color="auto" w:sz="4" w:space="0"/>
            </w:tcBorders>
            <w:hideMark/>
          </w:tcPr>
          <w:p w:rsidRPr="00E92F35" w:rsidR="0061249B" w:rsidP="00131778" w:rsidRDefault="0061249B" w14:paraId="60663F43" w14:textId="77777777">
            <w:pPr>
              <w:jc w:val="center"/>
              <w:rPr>
                <w:b/>
                <w:bCs/>
                <w:i/>
              </w:rPr>
            </w:pPr>
            <w:r w:rsidRPr="00E92F35">
              <w:rPr>
                <w:b/>
                <w:bCs/>
                <w:i/>
              </w:rPr>
              <w:t>Section opinion</w:t>
            </w:r>
          </w:p>
        </w:tc>
        <w:tc>
          <w:tcPr>
            <w:tcW w:w="2500" w:type="pct"/>
            <w:tcBorders>
              <w:top w:val="single" w:color="auto" w:sz="4" w:space="0"/>
              <w:left w:val="single" w:color="auto" w:sz="4" w:space="0"/>
              <w:bottom w:val="single" w:color="auto" w:sz="4" w:space="0"/>
              <w:right w:val="single" w:color="auto" w:sz="4" w:space="0"/>
            </w:tcBorders>
            <w:hideMark/>
          </w:tcPr>
          <w:p w:rsidRPr="00E92F35" w:rsidR="0061249B" w:rsidP="00131778" w:rsidRDefault="0061249B" w14:paraId="4D95CAC6" w14:textId="77777777">
            <w:pPr>
              <w:jc w:val="center"/>
              <w:rPr>
                <w:b/>
                <w:bCs/>
                <w:i/>
              </w:rPr>
            </w:pPr>
            <w:r w:rsidRPr="00E92F35">
              <w:rPr>
                <w:b/>
                <w:bCs/>
                <w:i/>
              </w:rPr>
              <w:t>Amendment</w:t>
            </w:r>
          </w:p>
        </w:tc>
      </w:tr>
      <w:tr w:rsidRPr="00E92F35" w:rsidR="0061249B" w:rsidTr="00131778" w14:paraId="45A7CEF7" w14:textId="77777777">
        <w:tc>
          <w:tcPr>
            <w:tcW w:w="2500" w:type="pct"/>
            <w:tcBorders>
              <w:top w:val="single" w:color="auto" w:sz="4" w:space="0"/>
              <w:left w:val="single" w:color="auto" w:sz="4" w:space="0"/>
              <w:bottom w:val="single" w:color="auto" w:sz="4" w:space="0"/>
              <w:right w:val="single" w:color="auto" w:sz="4" w:space="0"/>
            </w:tcBorders>
            <w:hideMark/>
          </w:tcPr>
          <w:p w:rsidRPr="00E92F35" w:rsidR="0061249B" w:rsidP="00131778" w:rsidRDefault="0061249B" w14:paraId="0300C0BF" w14:textId="77777777">
            <w:pPr>
              <w:spacing w:before="80" w:after="80"/>
              <w:ind w:left="80" w:right="80"/>
            </w:pPr>
            <w:r w:rsidRPr="00E92F35">
              <w:t xml:space="preserve">The Committee calls for efforts to step up EU defence capabilities </w:t>
            </w:r>
            <w:r w:rsidRPr="00E92F35">
              <w:rPr>
                <w:b/>
                <w:bCs/>
                <w:i/>
              </w:rPr>
              <w:t>within the current limitations imposed by</w:t>
            </w:r>
            <w:r w:rsidRPr="00E92F35">
              <w:t xml:space="preserve"> the Treaty</w:t>
            </w:r>
            <w:r w:rsidRPr="00E92F35">
              <w:rPr>
                <w:b/>
                <w:bCs/>
                <w:i/>
              </w:rPr>
              <w:t>, which restricts the use of the EU budget for defence purposes</w:t>
            </w:r>
            <w:r w:rsidRPr="00E92F35">
              <w:t>. Finding practical solutions within these constraints is essential for addressing shared security priorities while maintaining alignment with the EU’s fundamental principles.</w:t>
            </w:r>
          </w:p>
        </w:tc>
        <w:tc>
          <w:tcPr>
            <w:tcW w:w="2500" w:type="pct"/>
            <w:tcBorders>
              <w:top w:val="single" w:color="auto" w:sz="4" w:space="0"/>
              <w:left w:val="single" w:color="auto" w:sz="4" w:space="0"/>
              <w:bottom w:val="single" w:color="auto" w:sz="4" w:space="0"/>
              <w:right w:val="single" w:color="auto" w:sz="4" w:space="0"/>
            </w:tcBorders>
            <w:hideMark/>
          </w:tcPr>
          <w:p w:rsidRPr="00E92F35" w:rsidR="0061249B" w:rsidP="00131778" w:rsidRDefault="0061249B" w14:paraId="4EEF193B" w14:textId="77777777">
            <w:pPr>
              <w:spacing w:before="80" w:after="80"/>
              <w:ind w:left="80" w:right="80"/>
            </w:pPr>
            <w:r w:rsidRPr="00E92F35">
              <w:t xml:space="preserve">The Committee calls for efforts to step up EU defence capabilities </w:t>
            </w:r>
            <w:r w:rsidRPr="00E92F35">
              <w:rPr>
                <w:b/>
                <w:bCs/>
                <w:i/>
                <w:iCs/>
              </w:rPr>
              <w:t>in</w:t>
            </w:r>
            <w:r w:rsidRPr="00E92F35">
              <w:t xml:space="preserve"> </w:t>
            </w:r>
            <w:r w:rsidRPr="00E92F35">
              <w:rPr>
                <w:b/>
                <w:bCs/>
                <w:i/>
              </w:rPr>
              <w:t>accordance with</w:t>
            </w:r>
            <w:r w:rsidRPr="00E92F35">
              <w:t xml:space="preserve"> the Treaty. Finding practical solutions within these constraints is essential for addressing shared security priorities while maintaining alignment with the EU’s fundamental principles.</w:t>
            </w:r>
          </w:p>
        </w:tc>
      </w:tr>
    </w:tbl>
    <w:p w:rsidRPr="00E92F35" w:rsidR="0061249B" w:rsidP="00255A3F" w:rsidRDefault="0061249B" w14:paraId="399801AB" w14:textId="77777777"/>
    <w:p w:rsidRPr="00E92F35" w:rsidR="0061249B" w:rsidP="00255A3F" w:rsidRDefault="00DE525B" w14:paraId="07F19D5A" w14:textId="71819FBC">
      <w:r w:rsidRPr="00E92F35">
        <w:t>The amendment was accepted by 115 votes in favour, 75 against, with 5 abstentions</w:t>
      </w:r>
    </w:p>
    <w:p w:rsidRPr="00E92F35" w:rsidR="00097DA8" w:rsidP="00255A3F" w:rsidRDefault="00097DA8" w14:paraId="403D543C" w14:textId="603C42A6"/>
    <w:p w:rsidRPr="00E92F35" w:rsidR="00097DA8" w:rsidP="00097DA8" w:rsidRDefault="00097DA8" w14:paraId="50955A25" w14:textId="0B7A3CE3">
      <w:pPr>
        <w:jc w:val="left"/>
      </w:pPr>
      <w:r w:rsidRPr="00E92F35">
        <w:rPr>
          <w:b/>
          <w:bCs/>
        </w:rPr>
        <w:t xml:space="preserve">Point 1.2 - Amendment 5 </w:t>
      </w:r>
      <w:r w:rsidRPr="00E92F35">
        <w:t xml:space="preserve">- tabled by Reet TEDER, Paulo BARROS VALE, Jörg FRANK VON FÜRSTENWERTH, Vitālijs GAVRILOVS, August MESKER, Andreas PANGL, Bogdan PREDA, Wautier ROBYNS DE SCHNEIDAUER, Emilis RUŽELĖ, Katrīna ZARIŅA </w:t>
      </w:r>
    </w:p>
    <w:p w:rsidRPr="00E92F35" w:rsidR="00097DA8" w:rsidP="00255A3F" w:rsidRDefault="00097DA8" w14:paraId="02D5CFCC" w14:textId="5F917164"/>
    <w:tbl>
      <w:tblPr>
        <w:tblStyle w:val="TableGrid1"/>
        <w:tblW w:w="5000" w:type="pct"/>
        <w:tblLayout w:type="fixed"/>
        <w:tblCellMar>
          <w:left w:w="115" w:type="dxa"/>
          <w:right w:w="115" w:type="dxa"/>
        </w:tblCellMar>
        <w:tblLook w:val="01E0" w:firstRow="1" w:lastRow="1" w:firstColumn="1" w:lastColumn="1" w:noHBand="0" w:noVBand="0"/>
      </w:tblPr>
      <w:tblGrid>
        <w:gridCol w:w="4531"/>
        <w:gridCol w:w="4532"/>
      </w:tblGrid>
      <w:tr w:rsidRPr="00E92F35" w:rsidR="00097DA8" w:rsidTr="00131778" w14:paraId="08D1D535" w14:textId="77777777">
        <w:tc>
          <w:tcPr>
            <w:tcW w:w="2500" w:type="pct"/>
            <w:tcBorders>
              <w:top w:val="single" w:color="auto" w:sz="4" w:space="0"/>
              <w:left w:val="single" w:color="auto" w:sz="4" w:space="0"/>
              <w:bottom w:val="single" w:color="auto" w:sz="4" w:space="0"/>
              <w:right w:val="single" w:color="auto" w:sz="4" w:space="0"/>
            </w:tcBorders>
            <w:hideMark/>
          </w:tcPr>
          <w:p w:rsidRPr="00E92F35" w:rsidR="00097DA8" w:rsidP="00131778" w:rsidRDefault="00097DA8" w14:paraId="08965894" w14:textId="77777777">
            <w:pPr>
              <w:jc w:val="center"/>
              <w:rPr>
                <w:b/>
                <w:bCs/>
                <w:i/>
              </w:rPr>
            </w:pPr>
            <w:r w:rsidRPr="00E92F35">
              <w:rPr>
                <w:b/>
                <w:bCs/>
                <w:i/>
              </w:rPr>
              <w:t>Section opinion</w:t>
            </w:r>
          </w:p>
        </w:tc>
        <w:tc>
          <w:tcPr>
            <w:tcW w:w="2500" w:type="pct"/>
            <w:tcBorders>
              <w:top w:val="single" w:color="auto" w:sz="4" w:space="0"/>
              <w:left w:val="single" w:color="auto" w:sz="4" w:space="0"/>
              <w:bottom w:val="single" w:color="auto" w:sz="4" w:space="0"/>
              <w:right w:val="single" w:color="auto" w:sz="4" w:space="0"/>
            </w:tcBorders>
            <w:hideMark/>
          </w:tcPr>
          <w:p w:rsidRPr="00E92F35" w:rsidR="00097DA8" w:rsidP="00131778" w:rsidRDefault="00097DA8" w14:paraId="0AD0D6EC" w14:textId="77777777">
            <w:pPr>
              <w:jc w:val="center"/>
              <w:rPr>
                <w:b/>
                <w:bCs/>
                <w:i/>
              </w:rPr>
            </w:pPr>
            <w:r w:rsidRPr="00E92F35">
              <w:rPr>
                <w:b/>
                <w:bCs/>
                <w:i/>
              </w:rPr>
              <w:t>Amendment</w:t>
            </w:r>
          </w:p>
        </w:tc>
      </w:tr>
      <w:tr w:rsidRPr="00E92F35" w:rsidR="00097DA8" w:rsidTr="00131778" w14:paraId="458387F3" w14:textId="77777777">
        <w:tc>
          <w:tcPr>
            <w:tcW w:w="2500" w:type="pct"/>
            <w:tcBorders>
              <w:top w:val="single" w:color="auto" w:sz="4" w:space="0"/>
              <w:left w:val="single" w:color="auto" w:sz="4" w:space="0"/>
              <w:bottom w:val="single" w:color="auto" w:sz="4" w:space="0"/>
              <w:right w:val="single" w:color="auto" w:sz="4" w:space="0"/>
            </w:tcBorders>
            <w:hideMark/>
          </w:tcPr>
          <w:p w:rsidRPr="00E92F35" w:rsidR="00097DA8" w:rsidP="00131778" w:rsidRDefault="00097DA8" w14:paraId="74ED11F1" w14:textId="77777777">
            <w:pPr>
              <w:spacing w:before="80" w:after="80"/>
              <w:ind w:left="80" w:right="80"/>
            </w:pPr>
            <w:r w:rsidRPr="00E92F35">
              <w:t xml:space="preserve">The EU must clearly define its defence policy objectives and strengthen the European pillar of defence, which must link its resources and operational capabilities with NATO. Defence policy is part of the EU’s foreign and security policy, which must promote peace, democracy and human rights on our continent and its geographical environment and in the world, and defend the multilateral institutions of the UN system. Therefore, the development of defence capacity should be </w:t>
            </w:r>
            <w:r w:rsidRPr="00E92F35">
              <w:rPr>
                <w:b/>
                <w:bCs/>
                <w:i/>
              </w:rPr>
              <w:t>anchored in a binding legal framework, which precludes pre-emptive declarations of war, attacks or first strikes by any EU Member State against any other country</w:t>
            </w:r>
            <w:r w:rsidRPr="00E92F35">
              <w:t>.</w:t>
            </w:r>
          </w:p>
        </w:tc>
        <w:tc>
          <w:tcPr>
            <w:tcW w:w="2500" w:type="pct"/>
            <w:tcBorders>
              <w:top w:val="single" w:color="auto" w:sz="4" w:space="0"/>
              <w:left w:val="single" w:color="auto" w:sz="4" w:space="0"/>
              <w:bottom w:val="single" w:color="auto" w:sz="4" w:space="0"/>
              <w:right w:val="single" w:color="auto" w:sz="4" w:space="0"/>
            </w:tcBorders>
            <w:hideMark/>
          </w:tcPr>
          <w:p w:rsidRPr="00E92F35" w:rsidR="00097DA8" w:rsidP="00131778" w:rsidRDefault="00097DA8" w14:paraId="45D63386" w14:textId="77777777">
            <w:pPr>
              <w:spacing w:before="80" w:after="80"/>
              <w:ind w:left="80" w:right="80"/>
            </w:pPr>
            <w:r w:rsidRPr="00E92F35">
              <w:t xml:space="preserve">The EU must clearly define its defence policy objectives and strengthen the European pillar of defence, which must link its resources and operational capabilities with NATO. Defence policy is part of the EU’s foreign and security policy, which must promote peace, democracy and human rights on our continent and its geographical environment and in the world, and defend the multilateral institutions of the UN system. Therefore, the development of defence capacity should be </w:t>
            </w:r>
            <w:r w:rsidRPr="00E92F35">
              <w:rPr>
                <w:b/>
                <w:bCs/>
                <w:i/>
              </w:rPr>
              <w:t>always based on these values</w:t>
            </w:r>
            <w:r w:rsidRPr="00E92F35">
              <w:t>.</w:t>
            </w:r>
          </w:p>
        </w:tc>
      </w:tr>
    </w:tbl>
    <w:p w:rsidRPr="00E92F35" w:rsidR="00097DA8" w:rsidP="00255A3F" w:rsidRDefault="00097DA8" w14:paraId="634056D9" w14:textId="55904823"/>
    <w:p w:rsidRPr="00E92F35" w:rsidR="00097DA8" w:rsidP="00255A3F" w:rsidRDefault="00097DA8" w14:paraId="1B2C5982" w14:textId="299C937F">
      <w:r w:rsidRPr="00E92F35">
        <w:t>Th</w:t>
      </w:r>
      <w:r w:rsidRPr="00E92F35" w:rsidR="00BD0609">
        <w:t>is</w:t>
      </w:r>
      <w:r w:rsidRPr="00E92F35">
        <w:t xml:space="preserve"> amendment derives directly from amendment 4 and was thus considered accepted</w:t>
      </w:r>
      <w:r w:rsidRPr="00E92F35" w:rsidR="00BD0609">
        <w:t>, without voting</w:t>
      </w:r>
      <w:r w:rsidRPr="00E92F35">
        <w:t xml:space="preserve">. </w:t>
      </w:r>
    </w:p>
    <w:p w:rsidRPr="00E92F35" w:rsidR="00BD0609" w:rsidP="00BD0609" w:rsidRDefault="00BD0609" w14:paraId="45C84D15" w14:textId="77777777"/>
    <w:p w:rsidRPr="00E92F35" w:rsidR="00BD0609" w:rsidP="00BD0609" w:rsidRDefault="00BD0609" w14:paraId="3041F47F" w14:textId="3CDBDA1C">
      <w:pPr>
        <w:jc w:val="left"/>
      </w:pPr>
      <w:r w:rsidRPr="00E92F35">
        <w:rPr>
          <w:b/>
          <w:bCs/>
        </w:rPr>
        <w:t xml:space="preserve">Point 1.3 - Amendment 7 </w:t>
      </w:r>
      <w:r w:rsidRPr="00E92F35">
        <w:t xml:space="preserve">- tabled by Reet TEDER, Paulo BARROS VALE, Jörg FRANK VON FÜRSTENWERTH, Vitālijs GAVRILOVS, August MESKER, Andreas PANGL, Bogdan PREDA, Wautier ROBYNS DE SCHNEIDAUER, Emilis RUŽELĖ, Katrīna ZARIŅA </w:t>
      </w:r>
    </w:p>
    <w:p w:rsidRPr="00E92F35" w:rsidR="00BD0609" w:rsidP="00BD0609" w:rsidRDefault="00BD0609" w14:paraId="1F7AA5F9" w14:textId="77777777">
      <w:pPr>
        <w:jc w:val="center"/>
      </w:pPr>
    </w:p>
    <w:tbl>
      <w:tblPr>
        <w:tblStyle w:val="TableGrid1"/>
        <w:tblW w:w="5000" w:type="pct"/>
        <w:tblLayout w:type="fixed"/>
        <w:tblCellMar>
          <w:left w:w="115" w:type="dxa"/>
          <w:right w:w="115" w:type="dxa"/>
        </w:tblCellMar>
        <w:tblLook w:val="01E0" w:firstRow="1" w:lastRow="1" w:firstColumn="1" w:lastColumn="1" w:noHBand="0" w:noVBand="0"/>
      </w:tblPr>
      <w:tblGrid>
        <w:gridCol w:w="4531"/>
        <w:gridCol w:w="4532"/>
      </w:tblGrid>
      <w:tr w:rsidRPr="00E92F35" w:rsidR="00BD0609" w:rsidTr="004D6EE8" w14:paraId="0ED9B714" w14:textId="77777777">
        <w:tc>
          <w:tcPr>
            <w:tcW w:w="2500" w:type="pct"/>
            <w:tcBorders>
              <w:top w:val="single" w:color="auto" w:sz="4" w:space="0"/>
              <w:left w:val="single" w:color="auto" w:sz="4" w:space="0"/>
              <w:bottom w:val="single" w:color="auto" w:sz="4" w:space="0"/>
              <w:right w:val="single" w:color="auto" w:sz="4" w:space="0"/>
            </w:tcBorders>
            <w:hideMark/>
          </w:tcPr>
          <w:p w:rsidRPr="00E92F35" w:rsidR="00BD0609" w:rsidP="004D6EE8" w:rsidRDefault="00BD0609" w14:paraId="3F3DF95B" w14:textId="77777777">
            <w:pPr>
              <w:jc w:val="center"/>
              <w:rPr>
                <w:b/>
                <w:bCs/>
                <w:i/>
              </w:rPr>
            </w:pPr>
            <w:r w:rsidRPr="00E92F35">
              <w:rPr>
                <w:b/>
                <w:bCs/>
                <w:i/>
              </w:rPr>
              <w:t>Section opinion</w:t>
            </w:r>
          </w:p>
        </w:tc>
        <w:tc>
          <w:tcPr>
            <w:tcW w:w="2500" w:type="pct"/>
            <w:tcBorders>
              <w:top w:val="single" w:color="auto" w:sz="4" w:space="0"/>
              <w:left w:val="single" w:color="auto" w:sz="4" w:space="0"/>
              <w:bottom w:val="single" w:color="auto" w:sz="4" w:space="0"/>
              <w:right w:val="single" w:color="auto" w:sz="4" w:space="0"/>
            </w:tcBorders>
            <w:hideMark/>
          </w:tcPr>
          <w:p w:rsidRPr="00E92F35" w:rsidR="00BD0609" w:rsidP="004D6EE8" w:rsidRDefault="00BD0609" w14:paraId="4793DEDE" w14:textId="77777777">
            <w:pPr>
              <w:jc w:val="center"/>
              <w:rPr>
                <w:b/>
                <w:bCs/>
                <w:i/>
              </w:rPr>
            </w:pPr>
            <w:r w:rsidRPr="00E92F35">
              <w:rPr>
                <w:b/>
                <w:bCs/>
                <w:i/>
              </w:rPr>
              <w:t>Amendment</w:t>
            </w:r>
          </w:p>
        </w:tc>
      </w:tr>
      <w:tr w:rsidRPr="00E92F35" w:rsidR="00BD0609" w:rsidTr="004D6EE8" w14:paraId="429AA5BF" w14:textId="77777777">
        <w:tc>
          <w:tcPr>
            <w:tcW w:w="2500" w:type="pct"/>
            <w:tcBorders>
              <w:top w:val="single" w:color="auto" w:sz="4" w:space="0"/>
              <w:left w:val="single" w:color="auto" w:sz="4" w:space="0"/>
              <w:bottom w:val="single" w:color="auto" w:sz="4" w:space="0"/>
              <w:right w:val="single" w:color="auto" w:sz="4" w:space="0"/>
            </w:tcBorders>
            <w:hideMark/>
          </w:tcPr>
          <w:p w:rsidRPr="00E92F35" w:rsidR="00BD0609" w:rsidP="004D6EE8" w:rsidRDefault="00BD0609" w14:paraId="5151383B" w14:textId="77777777">
            <w:pPr>
              <w:spacing w:before="80" w:after="80"/>
              <w:ind w:left="80" w:right="80"/>
            </w:pPr>
            <w:r w:rsidRPr="00E92F35">
              <w:t xml:space="preserve">The Committee emphasises the need to find ways to step up EU defence capabilities </w:t>
            </w:r>
            <w:r w:rsidRPr="00E92F35">
              <w:rPr>
                <w:b/>
                <w:bCs/>
                <w:i/>
              </w:rPr>
              <w:t>within the current limitations imposed by</w:t>
            </w:r>
            <w:r w:rsidRPr="00E92F35">
              <w:t xml:space="preserve"> the Treaty </w:t>
            </w:r>
            <w:r w:rsidRPr="00E92F35">
              <w:rPr>
                <w:b/>
                <w:bCs/>
                <w:i/>
              </w:rPr>
              <w:t>that limit the use of the EU budget for defence purposes</w:t>
            </w:r>
            <w:r w:rsidRPr="00E92F35">
              <w:t>. This is essential for addressing shared security priorities while maintaining alignment with the EU’s principles.</w:t>
            </w:r>
          </w:p>
        </w:tc>
        <w:tc>
          <w:tcPr>
            <w:tcW w:w="2500" w:type="pct"/>
            <w:tcBorders>
              <w:top w:val="single" w:color="auto" w:sz="4" w:space="0"/>
              <w:left w:val="single" w:color="auto" w:sz="4" w:space="0"/>
              <w:bottom w:val="single" w:color="auto" w:sz="4" w:space="0"/>
              <w:right w:val="single" w:color="auto" w:sz="4" w:space="0"/>
            </w:tcBorders>
            <w:hideMark/>
          </w:tcPr>
          <w:p w:rsidRPr="00E92F35" w:rsidR="00BD0609" w:rsidP="004D6EE8" w:rsidRDefault="00BD0609" w14:paraId="33E71197" w14:textId="77777777">
            <w:pPr>
              <w:spacing w:before="80" w:after="80"/>
              <w:ind w:left="80" w:right="80"/>
            </w:pPr>
            <w:r w:rsidRPr="00E92F35">
              <w:t>The Committee emphasises the need to find ways to step up EU defence capabilities</w:t>
            </w:r>
            <w:r w:rsidRPr="00E92F35">
              <w:rPr>
                <w:b/>
                <w:bCs/>
                <w:i/>
              </w:rPr>
              <w:t>, in accordance with</w:t>
            </w:r>
            <w:r w:rsidRPr="00E92F35">
              <w:t xml:space="preserve"> the Treaty. This is essential for addressing shared security priorities while maintaining alignment with the EU’s principles.</w:t>
            </w:r>
          </w:p>
        </w:tc>
      </w:tr>
    </w:tbl>
    <w:p w:rsidRPr="00E92F35" w:rsidR="00BD0609" w:rsidP="00255A3F" w:rsidRDefault="00BD0609" w14:paraId="76D80564" w14:textId="5853B88D"/>
    <w:p w:rsidRPr="00E92F35" w:rsidR="00BD0609" w:rsidP="00BD0609" w:rsidRDefault="00BD0609" w14:paraId="0FFDF06B" w14:textId="590D1F50">
      <w:r w:rsidRPr="00E92F35">
        <w:t xml:space="preserve">This amendment derives directly from amendment 6 and was thus considered accepted, without voting. </w:t>
      </w:r>
    </w:p>
    <w:p w:rsidRPr="00E92F35" w:rsidR="00BD0609" w:rsidP="00255A3F" w:rsidRDefault="00BD0609" w14:paraId="1EDBD05E" w14:textId="5ADE6CB8"/>
    <w:p w:rsidRPr="00E92F35" w:rsidR="00BD0609" w:rsidP="00BD0609" w:rsidRDefault="00BD0609" w14:paraId="21FDC2AF" w14:textId="57B10CB4">
      <w:pPr>
        <w:jc w:val="left"/>
      </w:pPr>
      <w:r w:rsidRPr="00E92F35">
        <w:rPr>
          <w:b/>
          <w:bCs/>
        </w:rPr>
        <w:t>Point 1.10 - Amendment 8</w:t>
      </w:r>
      <w:r w:rsidRPr="00E92F35">
        <w:t xml:space="preserve"> - tabled by Reet TEDER, Paulo BARROS VALE, Jörg FRANK VON  FÜRSTENWERTH, Vitālijs GAVRILOVS, Andreas PANGL, Bogdan PREDA, Wautier ROBYNS DE SCHNEIDAUER, Emilis RUŽELĖ, Katrīna ZARIŅA</w:t>
      </w:r>
    </w:p>
    <w:p w:rsidRPr="00E92F35" w:rsidR="00BD0609" w:rsidP="00BD0609" w:rsidRDefault="00BD0609" w14:paraId="735D1927" w14:textId="77777777">
      <w:pPr>
        <w:jc w:val="center"/>
      </w:pPr>
    </w:p>
    <w:tbl>
      <w:tblPr>
        <w:tblStyle w:val="TableGrid1"/>
        <w:tblW w:w="5000" w:type="pct"/>
        <w:tblLayout w:type="fixed"/>
        <w:tblCellMar>
          <w:left w:w="115" w:type="dxa"/>
          <w:right w:w="115" w:type="dxa"/>
        </w:tblCellMar>
        <w:tblLook w:val="01E0" w:firstRow="1" w:lastRow="1" w:firstColumn="1" w:lastColumn="1" w:noHBand="0" w:noVBand="0"/>
      </w:tblPr>
      <w:tblGrid>
        <w:gridCol w:w="4531"/>
        <w:gridCol w:w="4532"/>
      </w:tblGrid>
      <w:tr w:rsidRPr="00E92F35" w:rsidR="00BD0609" w:rsidTr="004D6EE8" w14:paraId="33FDA4F3" w14:textId="77777777">
        <w:tc>
          <w:tcPr>
            <w:tcW w:w="2500" w:type="pct"/>
            <w:tcBorders>
              <w:top w:val="single" w:color="auto" w:sz="4" w:space="0"/>
              <w:left w:val="single" w:color="auto" w:sz="4" w:space="0"/>
              <w:bottom w:val="single" w:color="auto" w:sz="4" w:space="0"/>
              <w:right w:val="single" w:color="auto" w:sz="4" w:space="0"/>
            </w:tcBorders>
            <w:hideMark/>
          </w:tcPr>
          <w:p w:rsidRPr="00E92F35" w:rsidR="00BD0609" w:rsidP="004D6EE8" w:rsidRDefault="00BD0609" w14:paraId="559AD398" w14:textId="77777777">
            <w:pPr>
              <w:jc w:val="center"/>
              <w:rPr>
                <w:b/>
                <w:bCs/>
                <w:i/>
              </w:rPr>
            </w:pPr>
            <w:r w:rsidRPr="00E92F35">
              <w:rPr>
                <w:b/>
                <w:bCs/>
                <w:i/>
              </w:rPr>
              <w:t>Section opinion</w:t>
            </w:r>
          </w:p>
        </w:tc>
        <w:tc>
          <w:tcPr>
            <w:tcW w:w="2500" w:type="pct"/>
            <w:tcBorders>
              <w:top w:val="single" w:color="auto" w:sz="4" w:space="0"/>
              <w:left w:val="single" w:color="auto" w:sz="4" w:space="0"/>
              <w:bottom w:val="single" w:color="auto" w:sz="4" w:space="0"/>
              <w:right w:val="single" w:color="auto" w:sz="4" w:space="0"/>
            </w:tcBorders>
            <w:hideMark/>
          </w:tcPr>
          <w:p w:rsidRPr="00E92F35" w:rsidR="00BD0609" w:rsidP="004D6EE8" w:rsidRDefault="00BD0609" w14:paraId="2FB453BF" w14:textId="77777777">
            <w:pPr>
              <w:jc w:val="center"/>
              <w:rPr>
                <w:b/>
                <w:bCs/>
                <w:i/>
              </w:rPr>
            </w:pPr>
            <w:r w:rsidRPr="00E92F35">
              <w:rPr>
                <w:b/>
                <w:bCs/>
                <w:i/>
              </w:rPr>
              <w:t>Amendment</w:t>
            </w:r>
          </w:p>
        </w:tc>
      </w:tr>
      <w:tr w:rsidRPr="00E92F35" w:rsidR="00BD0609" w:rsidTr="004D6EE8" w14:paraId="16E46983" w14:textId="77777777">
        <w:tc>
          <w:tcPr>
            <w:tcW w:w="2500" w:type="pct"/>
            <w:tcBorders>
              <w:top w:val="single" w:color="auto" w:sz="4" w:space="0"/>
              <w:left w:val="single" w:color="auto" w:sz="4" w:space="0"/>
              <w:bottom w:val="single" w:color="auto" w:sz="4" w:space="0"/>
              <w:right w:val="single" w:color="auto" w:sz="4" w:space="0"/>
            </w:tcBorders>
            <w:hideMark/>
          </w:tcPr>
          <w:p w:rsidRPr="00E92F35" w:rsidR="00BD0609" w:rsidP="004D6EE8" w:rsidRDefault="00BD0609" w14:paraId="24ADBA99" w14:textId="77777777">
            <w:pPr>
              <w:spacing w:before="80" w:after="80"/>
              <w:ind w:left="80" w:right="80"/>
            </w:pPr>
            <w:r w:rsidRPr="00E92F35">
              <w:t xml:space="preserve">Defence funding should prioritise support for the EU countries on the external borders that are most directly impacted by regional conflicts on the condition that they strictly observe the </w:t>
            </w:r>
            <w:r w:rsidRPr="00E92F35">
              <w:rPr>
                <w:b/>
                <w:bCs/>
                <w:i/>
              </w:rPr>
              <w:t>‘no first strike’ principle</w:t>
            </w:r>
            <w:r w:rsidRPr="00E92F35">
              <w:t>. In this way, enhanced defence capabilities in these regions will contribute to overall EU security and ensure a coordinated response to evolving threats along the Union’s borders.</w:t>
            </w:r>
          </w:p>
        </w:tc>
        <w:tc>
          <w:tcPr>
            <w:tcW w:w="2500" w:type="pct"/>
            <w:tcBorders>
              <w:top w:val="single" w:color="auto" w:sz="4" w:space="0"/>
              <w:left w:val="single" w:color="auto" w:sz="4" w:space="0"/>
              <w:bottom w:val="single" w:color="auto" w:sz="4" w:space="0"/>
              <w:right w:val="single" w:color="auto" w:sz="4" w:space="0"/>
            </w:tcBorders>
            <w:hideMark/>
          </w:tcPr>
          <w:p w:rsidRPr="00E92F35" w:rsidR="00BD0609" w:rsidP="004D6EE8" w:rsidRDefault="00BD0609" w14:paraId="37DC3B87" w14:textId="77777777">
            <w:pPr>
              <w:spacing w:before="80" w:after="80"/>
              <w:ind w:left="80" w:right="80"/>
            </w:pPr>
            <w:r w:rsidRPr="00E92F35">
              <w:t xml:space="preserve">Defence funding should prioritise support for the EU countries on the external borders that are most directly impacted by regional conflicts on the condition that they strictly observe the </w:t>
            </w:r>
            <w:r w:rsidRPr="00E92F35">
              <w:rPr>
                <w:b/>
                <w:bCs/>
                <w:i/>
              </w:rPr>
              <w:t>collective EU and NATO goals and principles</w:t>
            </w:r>
            <w:r w:rsidRPr="00E92F35">
              <w:t>. In this way, enhanced defence capabilities in these regions will contribute to overall EU security and ensure a coordinated response to evolving threats along the Union’s borders.</w:t>
            </w:r>
          </w:p>
        </w:tc>
      </w:tr>
    </w:tbl>
    <w:p w:rsidRPr="00E92F35" w:rsidR="00BD0609" w:rsidP="00255A3F" w:rsidRDefault="00BD0609" w14:paraId="22493060" w14:textId="3D66AEF1"/>
    <w:p w:rsidRPr="00E92F35" w:rsidR="00BD0609" w:rsidP="00255A3F" w:rsidRDefault="00DE525B" w14:paraId="2752205B" w14:textId="55852FA5">
      <w:r w:rsidRPr="00E92F35">
        <w:t>The amendment was accepted by 106 votes in favour, 79 against, with 10 abstentions</w:t>
      </w:r>
    </w:p>
    <w:p w:rsidRPr="00E92F35" w:rsidR="00BD0609" w:rsidP="00255A3F" w:rsidRDefault="00BD0609" w14:paraId="68996AB4" w14:textId="11E34B38"/>
    <w:p w:rsidRPr="00E92F35" w:rsidR="00BD0609" w:rsidP="00BD0609" w:rsidRDefault="00BD0609" w14:paraId="1E4E383B" w14:textId="6E7563CB">
      <w:pPr>
        <w:jc w:val="left"/>
      </w:pPr>
      <w:r w:rsidRPr="00E92F35">
        <w:rPr>
          <w:b/>
          <w:bCs/>
        </w:rPr>
        <w:t>Point 1.14 - Amendment 2</w:t>
      </w:r>
      <w:r w:rsidRPr="00E92F35">
        <w:t xml:space="preserve"> - tabled by Javier DOZ ORRIT, Jack O'CONNOR, Stefano PALMIERI, Vilim RIBIĆ, Carlos SILVA </w:t>
      </w:r>
    </w:p>
    <w:p w:rsidRPr="00E92F35" w:rsidR="00BD0609" w:rsidP="00BD0609" w:rsidRDefault="00BD0609" w14:paraId="09910374" w14:textId="77777777">
      <w:pPr>
        <w:jc w:val="center"/>
      </w:pPr>
    </w:p>
    <w:tbl>
      <w:tblPr>
        <w:tblStyle w:val="TableGrid1"/>
        <w:tblW w:w="5000" w:type="pct"/>
        <w:tblLayout w:type="fixed"/>
        <w:tblCellMar>
          <w:left w:w="115" w:type="dxa"/>
          <w:right w:w="115" w:type="dxa"/>
        </w:tblCellMar>
        <w:tblLook w:val="01E0" w:firstRow="1" w:lastRow="1" w:firstColumn="1" w:lastColumn="1" w:noHBand="0" w:noVBand="0"/>
      </w:tblPr>
      <w:tblGrid>
        <w:gridCol w:w="4531"/>
        <w:gridCol w:w="4532"/>
      </w:tblGrid>
      <w:tr w:rsidRPr="00E92F35" w:rsidR="00BD0609" w:rsidTr="004D6EE8" w14:paraId="18059A57" w14:textId="77777777">
        <w:tc>
          <w:tcPr>
            <w:tcW w:w="2500" w:type="pct"/>
            <w:tcBorders>
              <w:top w:val="single" w:color="auto" w:sz="4" w:space="0"/>
              <w:left w:val="single" w:color="auto" w:sz="4" w:space="0"/>
              <w:bottom w:val="single" w:color="auto" w:sz="4" w:space="0"/>
              <w:right w:val="single" w:color="auto" w:sz="4" w:space="0"/>
            </w:tcBorders>
            <w:hideMark/>
          </w:tcPr>
          <w:p w:rsidRPr="00E92F35" w:rsidR="00BD0609" w:rsidP="004D6EE8" w:rsidRDefault="00BD0609" w14:paraId="1B3E2FC4" w14:textId="77777777">
            <w:pPr>
              <w:jc w:val="center"/>
              <w:rPr>
                <w:b/>
                <w:bCs/>
                <w:i/>
              </w:rPr>
            </w:pPr>
            <w:r w:rsidRPr="00E92F35">
              <w:rPr>
                <w:b/>
                <w:bCs/>
                <w:i/>
              </w:rPr>
              <w:t>Section opinion</w:t>
            </w:r>
          </w:p>
        </w:tc>
        <w:tc>
          <w:tcPr>
            <w:tcW w:w="2500" w:type="pct"/>
            <w:tcBorders>
              <w:top w:val="single" w:color="auto" w:sz="4" w:space="0"/>
              <w:left w:val="single" w:color="auto" w:sz="4" w:space="0"/>
              <w:bottom w:val="single" w:color="auto" w:sz="4" w:space="0"/>
              <w:right w:val="single" w:color="auto" w:sz="4" w:space="0"/>
            </w:tcBorders>
            <w:hideMark/>
          </w:tcPr>
          <w:p w:rsidRPr="00E92F35" w:rsidR="00BD0609" w:rsidP="004D6EE8" w:rsidRDefault="00BD0609" w14:paraId="3BBB35A4" w14:textId="77777777">
            <w:pPr>
              <w:jc w:val="center"/>
              <w:rPr>
                <w:b/>
                <w:bCs/>
                <w:i/>
              </w:rPr>
            </w:pPr>
            <w:r w:rsidRPr="00E92F35">
              <w:rPr>
                <w:b/>
                <w:bCs/>
                <w:i/>
              </w:rPr>
              <w:t>Amendment</w:t>
            </w:r>
          </w:p>
        </w:tc>
      </w:tr>
      <w:tr w:rsidRPr="00E92F35" w:rsidR="00BD0609" w:rsidTr="004D6EE8" w14:paraId="10DA455A" w14:textId="77777777">
        <w:tc>
          <w:tcPr>
            <w:tcW w:w="2500" w:type="pct"/>
            <w:tcBorders>
              <w:top w:val="single" w:color="auto" w:sz="4" w:space="0"/>
              <w:left w:val="single" w:color="auto" w:sz="4" w:space="0"/>
              <w:bottom w:val="single" w:color="auto" w:sz="4" w:space="0"/>
              <w:right w:val="single" w:color="auto" w:sz="4" w:space="0"/>
            </w:tcBorders>
            <w:hideMark/>
          </w:tcPr>
          <w:p w:rsidRPr="00E92F35" w:rsidR="00BD0609" w:rsidP="004D6EE8" w:rsidRDefault="00BD0609" w14:paraId="29FEB334" w14:textId="77777777"/>
        </w:tc>
        <w:tc>
          <w:tcPr>
            <w:tcW w:w="2500" w:type="pct"/>
            <w:tcBorders>
              <w:top w:val="single" w:color="auto" w:sz="4" w:space="0"/>
              <w:left w:val="single" w:color="auto" w:sz="4" w:space="0"/>
              <w:bottom w:val="single" w:color="auto" w:sz="4" w:space="0"/>
              <w:right w:val="single" w:color="auto" w:sz="4" w:space="0"/>
            </w:tcBorders>
            <w:hideMark/>
          </w:tcPr>
          <w:p w:rsidRPr="00E92F35" w:rsidR="00BD0609" w:rsidP="004D6EE8" w:rsidRDefault="00BD0609" w14:paraId="2B2DA330" w14:textId="77777777">
            <w:pPr>
              <w:spacing w:before="80" w:after="80"/>
              <w:ind w:left="80" w:right="80"/>
              <w:rPr>
                <w:b/>
                <w:bCs/>
                <w:i/>
              </w:rPr>
            </w:pPr>
            <w:r w:rsidRPr="00E92F35">
              <w:rPr>
                <w:b/>
                <w:bCs/>
                <w:i/>
              </w:rPr>
              <w:t>The extreme seriousness of the geopolitical threats that Europe is experiencing oblige the EU to establish a common defence policy, in the framework of a common foreign and security policy, to build a strong European Defence Pillar and to take the necessary legislative and financial measures to that end. The EU also needs to play an active diplomatic role to achieve a just peace in Ukraine.</w:t>
            </w:r>
          </w:p>
        </w:tc>
      </w:tr>
    </w:tbl>
    <w:p w:rsidRPr="00E92F35" w:rsidR="00BD0609" w:rsidP="00BD0609" w:rsidRDefault="00BD0609" w14:paraId="20A34A2A" w14:textId="77777777">
      <w:pPr>
        <w:jc w:val="center"/>
      </w:pPr>
    </w:p>
    <w:p w:rsidRPr="00E92F35" w:rsidR="00BD0609" w:rsidP="00BD0609" w:rsidRDefault="00BD0609" w14:paraId="316D1713" w14:textId="3FABE0D5">
      <w:pPr>
        <w:rPr>
          <w:rFonts w:ascii="Calibri" w:hAnsi="Calibri" w:cs="Calibri"/>
        </w:rPr>
      </w:pPr>
      <w:r w:rsidRPr="00E92F35">
        <w:t>The amendment was accepted by the rapporteur and by the Assembly.</w:t>
      </w:r>
    </w:p>
    <w:p w:rsidRPr="00E92F35" w:rsidR="00F174F9" w:rsidP="00EC0F0F" w:rsidRDefault="00F174F9" w14:paraId="6992C9BB" w14:textId="77777777"/>
    <w:p w:rsidRPr="00E92F35" w:rsidR="000E4B6B" w:rsidP="00EC0F0F" w:rsidRDefault="000E4B6B" w14:paraId="0133C75D" w14:textId="57D2B8CB">
      <w:r w:rsidRPr="00E92F35">
        <w:t xml:space="preserve">The opinion </w:t>
      </w:r>
      <w:r w:rsidRPr="00E92F35" w:rsidR="00352A3A">
        <w:t xml:space="preserve">thus amended </w:t>
      </w:r>
      <w:r w:rsidRPr="00E92F35">
        <w:t xml:space="preserve">was </w:t>
      </w:r>
      <w:r w:rsidRPr="00E92F35" w:rsidR="00352A3A">
        <w:t xml:space="preserve">put to the vote and </w:t>
      </w:r>
      <w:r w:rsidRPr="00E92F35">
        <w:t>adopted by</w:t>
      </w:r>
      <w:r w:rsidRPr="00E92F35" w:rsidR="00177DAC">
        <w:t xml:space="preserve"> </w:t>
      </w:r>
      <w:r w:rsidRPr="00E92F35" w:rsidR="00BD0609">
        <w:t>138</w:t>
      </w:r>
      <w:r w:rsidRPr="00E92F35" w:rsidR="003B465E">
        <w:t xml:space="preserve"> votes in favour</w:t>
      </w:r>
      <w:r w:rsidRPr="00E92F35" w:rsidR="00BD0609">
        <w:t>, 49 against,</w:t>
      </w:r>
      <w:r w:rsidRPr="00E92F35" w:rsidR="00466E13">
        <w:t xml:space="preserve"> </w:t>
      </w:r>
      <w:r w:rsidRPr="00E92F35" w:rsidR="00857CB5">
        <w:t xml:space="preserve">with </w:t>
      </w:r>
      <w:r w:rsidRPr="00E92F35" w:rsidR="00BD0609">
        <w:t>8</w:t>
      </w:r>
      <w:r w:rsidRPr="00E92F35" w:rsidR="003B465E">
        <w:t xml:space="preserve"> abstentions.</w:t>
      </w:r>
    </w:p>
    <w:p w:rsidRPr="00E92F35" w:rsidR="00BD0609" w:rsidP="00EC0F0F" w:rsidRDefault="00BD0609" w14:paraId="4F2AEFD6" w14:textId="77083B99">
      <w:pPr>
        <w:rPr>
          <w:b/>
          <w:bCs/>
        </w:rPr>
      </w:pPr>
    </w:p>
    <w:p w:rsidRPr="00A67235" w:rsidR="000E4B6B" w:rsidP="00EC0F0F" w:rsidRDefault="000E4B6B" w14:paraId="0B23E20E" w14:textId="77777777">
      <w:pPr>
        <w:jc w:val="center"/>
      </w:pPr>
      <w:r w:rsidRPr="00E92F35">
        <w:t>_____________</w:t>
      </w:r>
    </w:p>
    <w:sectPr w:rsidRPr="00A67235" w:rsidR="000E4B6B" w:rsidSect="00EC0F0F">
      <w:footerReference w:type="default" r:id="rId13"/>
      <w:pgSz w:w="11907" w:h="16839" w:code="9"/>
      <w:pgMar w:top="1417" w:right="1417" w:bottom="1417" w:left="1417"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4AFEB" w14:textId="77777777" w:rsidR="007B14F4" w:rsidRDefault="007B14F4">
      <w:r>
        <w:separator/>
      </w:r>
    </w:p>
  </w:endnote>
  <w:endnote w:type="continuationSeparator" w:id="0">
    <w:p w14:paraId="0AD7A49C" w14:textId="77777777" w:rsidR="007B14F4" w:rsidRDefault="007B1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45121" w14:textId="5AEF6029" w:rsidR="00964A13" w:rsidRPr="00964A13" w:rsidRDefault="00073D08" w:rsidP="00964A13">
    <w:pPr>
      <w:pStyle w:val="Footer"/>
    </w:pPr>
    <w:r>
      <w:t xml:space="preserve">ECO/655 - </w:t>
    </w:r>
    <w:r w:rsidRPr="00073D08">
      <w:t>EESC-2024-03643-00-00-CR-</w:t>
    </w:r>
    <w:r>
      <w:t>REF</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D80E3" w14:textId="77777777" w:rsidR="007B14F4" w:rsidRDefault="007B14F4">
      <w:r>
        <w:separator/>
      </w:r>
    </w:p>
  </w:footnote>
  <w:footnote w:type="continuationSeparator" w:id="0">
    <w:p w14:paraId="208B5E62" w14:textId="77777777" w:rsidR="007B14F4" w:rsidRDefault="007B1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3AC56566"/>
    <w:multiLevelType w:val="hybridMultilevel"/>
    <w:tmpl w:val="A50C394E"/>
    <w:lvl w:ilvl="0" w:tplc="87125F4E">
      <w:start w:val="1"/>
      <w:numFmt w:val="bullet"/>
      <w:lvlRestart w:val="0"/>
      <w:lvlText w:val=""/>
      <w:lvlJc w:val="left"/>
      <w:pPr>
        <w:tabs>
          <w:tab w:val="num" w:pos="720"/>
        </w:tabs>
        <w:ind w:left="1089" w:hanging="369"/>
      </w:pPr>
      <w:rPr>
        <w:rFonts w:ascii="Symbol" w:hAnsi="Symbol"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6E063133"/>
    <w:multiLevelType w:val="hybridMultilevel"/>
    <w:tmpl w:val="37BA42EA"/>
    <w:lvl w:ilvl="0" w:tplc="61429412">
      <w:start w:val="1"/>
      <w:numFmt w:val="bullet"/>
      <w:lvlRestart w:val="0"/>
      <w:lvlText w:val="–"/>
      <w:lvlJc w:val="left"/>
      <w:pPr>
        <w:tabs>
          <w:tab w:val="num" w:pos="1089"/>
        </w:tabs>
        <w:ind w:left="1089" w:hanging="369"/>
      </w:pPr>
      <w:rPr>
        <w:rFonts w:ascii="Times New Roman" w:hAnsi="Times New Roman"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10"/>
  <w:drawingGridVerticalSpacing w:val="299"/>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604"/>
    <w:rsid w:val="00036097"/>
    <w:rsid w:val="00073D08"/>
    <w:rsid w:val="0007775C"/>
    <w:rsid w:val="00097DA8"/>
    <w:rsid w:val="000B3441"/>
    <w:rsid w:val="000D6AA3"/>
    <w:rsid w:val="000E4B6B"/>
    <w:rsid w:val="000F03D6"/>
    <w:rsid w:val="000F4B71"/>
    <w:rsid w:val="00124873"/>
    <w:rsid w:val="00127E23"/>
    <w:rsid w:val="00143A71"/>
    <w:rsid w:val="0015330A"/>
    <w:rsid w:val="00165632"/>
    <w:rsid w:val="001766AB"/>
    <w:rsid w:val="00177DAC"/>
    <w:rsid w:val="001C7254"/>
    <w:rsid w:val="002346F9"/>
    <w:rsid w:val="00255A3F"/>
    <w:rsid w:val="002601CF"/>
    <w:rsid w:val="00273FDB"/>
    <w:rsid w:val="00284B50"/>
    <w:rsid w:val="002925F3"/>
    <w:rsid w:val="00297572"/>
    <w:rsid w:val="002B0DA2"/>
    <w:rsid w:val="002F408A"/>
    <w:rsid w:val="003207CC"/>
    <w:rsid w:val="00320C0B"/>
    <w:rsid w:val="003439B0"/>
    <w:rsid w:val="00351527"/>
    <w:rsid w:val="00352A3A"/>
    <w:rsid w:val="003658B9"/>
    <w:rsid w:val="003876B5"/>
    <w:rsid w:val="00392924"/>
    <w:rsid w:val="003B465E"/>
    <w:rsid w:val="003C15D7"/>
    <w:rsid w:val="003C2604"/>
    <w:rsid w:val="003D7ED1"/>
    <w:rsid w:val="003E1619"/>
    <w:rsid w:val="003E7168"/>
    <w:rsid w:val="00410EA4"/>
    <w:rsid w:val="00423299"/>
    <w:rsid w:val="004459F8"/>
    <w:rsid w:val="00460CC5"/>
    <w:rsid w:val="00466E13"/>
    <w:rsid w:val="004A0843"/>
    <w:rsid w:val="004A2A4D"/>
    <w:rsid w:val="004D4467"/>
    <w:rsid w:val="004E42F2"/>
    <w:rsid w:val="005434A7"/>
    <w:rsid w:val="00564B0D"/>
    <w:rsid w:val="00590C1E"/>
    <w:rsid w:val="005C0ED8"/>
    <w:rsid w:val="005E0AC9"/>
    <w:rsid w:val="005E0DA8"/>
    <w:rsid w:val="005E1A79"/>
    <w:rsid w:val="0061249B"/>
    <w:rsid w:val="006304D6"/>
    <w:rsid w:val="00630EF7"/>
    <w:rsid w:val="00637E63"/>
    <w:rsid w:val="00646E27"/>
    <w:rsid w:val="00655B4A"/>
    <w:rsid w:val="00657235"/>
    <w:rsid w:val="006A66B3"/>
    <w:rsid w:val="00711DDB"/>
    <w:rsid w:val="00726994"/>
    <w:rsid w:val="0073571F"/>
    <w:rsid w:val="00736E07"/>
    <w:rsid w:val="0076786D"/>
    <w:rsid w:val="007B14F4"/>
    <w:rsid w:val="007C6A55"/>
    <w:rsid w:val="00815851"/>
    <w:rsid w:val="00826375"/>
    <w:rsid w:val="0083269D"/>
    <w:rsid w:val="00857CB5"/>
    <w:rsid w:val="00862EFF"/>
    <w:rsid w:val="00877092"/>
    <w:rsid w:val="008A371F"/>
    <w:rsid w:val="008E0097"/>
    <w:rsid w:val="008F1E9D"/>
    <w:rsid w:val="008F2211"/>
    <w:rsid w:val="00911202"/>
    <w:rsid w:val="009122E7"/>
    <w:rsid w:val="009326E3"/>
    <w:rsid w:val="00942F8C"/>
    <w:rsid w:val="00950FD3"/>
    <w:rsid w:val="00961F04"/>
    <w:rsid w:val="00964A13"/>
    <w:rsid w:val="00967DC7"/>
    <w:rsid w:val="00983FEF"/>
    <w:rsid w:val="009D13D0"/>
    <w:rsid w:val="009E138D"/>
    <w:rsid w:val="00A00B28"/>
    <w:rsid w:val="00A04B94"/>
    <w:rsid w:val="00A14D3A"/>
    <w:rsid w:val="00A502CC"/>
    <w:rsid w:val="00A53158"/>
    <w:rsid w:val="00A64D59"/>
    <w:rsid w:val="00A67235"/>
    <w:rsid w:val="00A70F44"/>
    <w:rsid w:val="00AD7FA9"/>
    <w:rsid w:val="00B13127"/>
    <w:rsid w:val="00B20B28"/>
    <w:rsid w:val="00B314DA"/>
    <w:rsid w:val="00B4333A"/>
    <w:rsid w:val="00BD0609"/>
    <w:rsid w:val="00BE7410"/>
    <w:rsid w:val="00C05B64"/>
    <w:rsid w:val="00C240C5"/>
    <w:rsid w:val="00C34877"/>
    <w:rsid w:val="00C36D1E"/>
    <w:rsid w:val="00C458FA"/>
    <w:rsid w:val="00C4683E"/>
    <w:rsid w:val="00C75698"/>
    <w:rsid w:val="00C87758"/>
    <w:rsid w:val="00CD00A4"/>
    <w:rsid w:val="00D051DD"/>
    <w:rsid w:val="00D3099D"/>
    <w:rsid w:val="00D41590"/>
    <w:rsid w:val="00D54F5F"/>
    <w:rsid w:val="00D806A2"/>
    <w:rsid w:val="00DB3BE0"/>
    <w:rsid w:val="00DB76EB"/>
    <w:rsid w:val="00DD05A8"/>
    <w:rsid w:val="00DD09E8"/>
    <w:rsid w:val="00DE525B"/>
    <w:rsid w:val="00E24886"/>
    <w:rsid w:val="00E351AD"/>
    <w:rsid w:val="00E55BBF"/>
    <w:rsid w:val="00E61AA9"/>
    <w:rsid w:val="00E70261"/>
    <w:rsid w:val="00E91F1D"/>
    <w:rsid w:val="00E92F35"/>
    <w:rsid w:val="00EC0F0F"/>
    <w:rsid w:val="00ED6BB4"/>
    <w:rsid w:val="00EE54C7"/>
    <w:rsid w:val="00F01EB5"/>
    <w:rsid w:val="00F174F9"/>
    <w:rsid w:val="00FE40E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58A1E8"/>
  <w15:docId w15:val="{EB7F1B43-D025-4A1C-B9BD-0170EEDD3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609"/>
    <w:pPr>
      <w:spacing w:line="288" w:lineRule="auto"/>
      <w:jc w:val="both"/>
    </w:pPr>
    <w:rPr>
      <w:sz w:val="22"/>
      <w:szCs w:val="22"/>
      <w:lang w:val="en-GB" w:eastAsia="en-US"/>
    </w:rPr>
  </w:style>
  <w:style w:type="paragraph" w:styleId="Heading1">
    <w:name w:val="heading 1"/>
    <w:basedOn w:val="Normal"/>
    <w:next w:val="Normal"/>
    <w:link w:val="Heading1Char"/>
    <w:qFormat/>
    <w:rsid w:val="00A67235"/>
    <w:pPr>
      <w:numPr>
        <w:numId w:val="1"/>
      </w:numPr>
      <w:ind w:left="567" w:hanging="567"/>
      <w:outlineLvl w:val="0"/>
    </w:pPr>
    <w:rPr>
      <w:kern w:val="28"/>
    </w:rPr>
  </w:style>
  <w:style w:type="paragraph" w:styleId="Heading2">
    <w:name w:val="heading 2"/>
    <w:basedOn w:val="Normal"/>
    <w:next w:val="Normal"/>
    <w:link w:val="Heading2Char"/>
    <w:qFormat/>
    <w:rsid w:val="00A67235"/>
    <w:pPr>
      <w:numPr>
        <w:ilvl w:val="1"/>
        <w:numId w:val="1"/>
      </w:numPr>
      <w:ind w:left="567" w:hanging="567"/>
      <w:outlineLvl w:val="1"/>
    </w:pPr>
  </w:style>
  <w:style w:type="paragraph" w:styleId="Heading3">
    <w:name w:val="heading 3"/>
    <w:basedOn w:val="Normal"/>
    <w:next w:val="Normal"/>
    <w:link w:val="Heading3Char"/>
    <w:qFormat/>
    <w:rsid w:val="00A67235"/>
    <w:pPr>
      <w:numPr>
        <w:ilvl w:val="2"/>
        <w:numId w:val="1"/>
      </w:numPr>
      <w:ind w:left="567" w:hanging="567"/>
      <w:outlineLvl w:val="2"/>
    </w:pPr>
  </w:style>
  <w:style w:type="paragraph" w:styleId="Heading4">
    <w:name w:val="heading 4"/>
    <w:basedOn w:val="Normal"/>
    <w:next w:val="Normal"/>
    <w:link w:val="Heading4Char"/>
    <w:qFormat/>
    <w:rsid w:val="00A67235"/>
    <w:pPr>
      <w:numPr>
        <w:ilvl w:val="3"/>
        <w:numId w:val="1"/>
      </w:numPr>
      <w:ind w:left="567" w:hanging="567"/>
      <w:outlineLvl w:val="3"/>
    </w:pPr>
  </w:style>
  <w:style w:type="paragraph" w:styleId="Heading5">
    <w:name w:val="heading 5"/>
    <w:basedOn w:val="Normal"/>
    <w:next w:val="Normal"/>
    <w:link w:val="Heading5Char"/>
    <w:qFormat/>
    <w:rsid w:val="00A67235"/>
    <w:pPr>
      <w:numPr>
        <w:ilvl w:val="4"/>
        <w:numId w:val="1"/>
      </w:numPr>
      <w:ind w:left="567" w:hanging="567"/>
      <w:outlineLvl w:val="4"/>
    </w:pPr>
  </w:style>
  <w:style w:type="paragraph" w:styleId="Heading6">
    <w:name w:val="heading 6"/>
    <w:basedOn w:val="Normal"/>
    <w:next w:val="Normal"/>
    <w:link w:val="Heading6Char"/>
    <w:qFormat/>
    <w:rsid w:val="00A67235"/>
    <w:pPr>
      <w:numPr>
        <w:ilvl w:val="5"/>
        <w:numId w:val="1"/>
      </w:numPr>
      <w:ind w:left="567" w:hanging="567"/>
      <w:outlineLvl w:val="5"/>
    </w:pPr>
  </w:style>
  <w:style w:type="paragraph" w:styleId="Heading7">
    <w:name w:val="heading 7"/>
    <w:basedOn w:val="Normal"/>
    <w:next w:val="Normal"/>
    <w:link w:val="Heading7Char"/>
    <w:qFormat/>
    <w:rsid w:val="00A67235"/>
    <w:pPr>
      <w:numPr>
        <w:ilvl w:val="6"/>
        <w:numId w:val="1"/>
      </w:numPr>
      <w:ind w:left="567" w:hanging="567"/>
      <w:outlineLvl w:val="6"/>
    </w:pPr>
  </w:style>
  <w:style w:type="paragraph" w:styleId="Heading8">
    <w:name w:val="heading 8"/>
    <w:basedOn w:val="Normal"/>
    <w:next w:val="Normal"/>
    <w:link w:val="Heading8Char"/>
    <w:qFormat/>
    <w:rsid w:val="00A67235"/>
    <w:pPr>
      <w:numPr>
        <w:ilvl w:val="7"/>
        <w:numId w:val="1"/>
      </w:numPr>
      <w:ind w:left="567" w:hanging="567"/>
      <w:outlineLvl w:val="7"/>
    </w:pPr>
  </w:style>
  <w:style w:type="paragraph" w:styleId="Heading9">
    <w:name w:val="heading 9"/>
    <w:basedOn w:val="Normal"/>
    <w:next w:val="Normal"/>
    <w:link w:val="Heading9Char"/>
    <w:qFormat/>
    <w:rsid w:val="00A67235"/>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047C"/>
    <w:rPr>
      <w:kern w:val="28"/>
      <w:sz w:val="22"/>
      <w:szCs w:val="22"/>
      <w:lang w:val="en-US" w:eastAsia="en-US"/>
    </w:rPr>
  </w:style>
  <w:style w:type="character" w:customStyle="1" w:styleId="Heading2Char">
    <w:name w:val="Heading 2 Char"/>
    <w:basedOn w:val="DefaultParagraphFont"/>
    <w:link w:val="Heading2"/>
    <w:rsid w:val="00B3047C"/>
    <w:rPr>
      <w:sz w:val="22"/>
      <w:szCs w:val="22"/>
      <w:lang w:val="en-US" w:eastAsia="en-US"/>
    </w:rPr>
  </w:style>
  <w:style w:type="character" w:customStyle="1" w:styleId="Heading3Char">
    <w:name w:val="Heading 3 Char"/>
    <w:basedOn w:val="DefaultParagraphFont"/>
    <w:link w:val="Heading3"/>
    <w:rsid w:val="00B3047C"/>
    <w:rPr>
      <w:sz w:val="22"/>
      <w:szCs w:val="22"/>
      <w:lang w:val="en-US" w:eastAsia="en-US"/>
    </w:rPr>
  </w:style>
  <w:style w:type="character" w:customStyle="1" w:styleId="Heading4Char">
    <w:name w:val="Heading 4 Char"/>
    <w:basedOn w:val="DefaultParagraphFont"/>
    <w:link w:val="Heading4"/>
    <w:rsid w:val="00B3047C"/>
    <w:rPr>
      <w:sz w:val="22"/>
      <w:szCs w:val="22"/>
      <w:lang w:val="en-US" w:eastAsia="en-US"/>
    </w:rPr>
  </w:style>
  <w:style w:type="character" w:customStyle="1" w:styleId="Heading5Char">
    <w:name w:val="Heading 5 Char"/>
    <w:basedOn w:val="DefaultParagraphFont"/>
    <w:link w:val="Heading5"/>
    <w:rsid w:val="00B3047C"/>
    <w:rPr>
      <w:sz w:val="22"/>
      <w:szCs w:val="22"/>
      <w:lang w:val="en-US" w:eastAsia="en-US"/>
    </w:rPr>
  </w:style>
  <w:style w:type="character" w:customStyle="1" w:styleId="Heading6Char">
    <w:name w:val="Heading 6 Char"/>
    <w:basedOn w:val="DefaultParagraphFont"/>
    <w:link w:val="Heading6"/>
    <w:rsid w:val="00B3047C"/>
    <w:rPr>
      <w:sz w:val="22"/>
      <w:szCs w:val="22"/>
      <w:lang w:val="en-US" w:eastAsia="en-US"/>
    </w:rPr>
  </w:style>
  <w:style w:type="character" w:customStyle="1" w:styleId="Heading7Char">
    <w:name w:val="Heading 7 Char"/>
    <w:basedOn w:val="DefaultParagraphFont"/>
    <w:link w:val="Heading7"/>
    <w:rsid w:val="00B3047C"/>
    <w:rPr>
      <w:sz w:val="22"/>
      <w:szCs w:val="22"/>
      <w:lang w:val="en-US" w:eastAsia="en-US"/>
    </w:rPr>
  </w:style>
  <w:style w:type="character" w:customStyle="1" w:styleId="Heading8Char">
    <w:name w:val="Heading 8 Char"/>
    <w:basedOn w:val="DefaultParagraphFont"/>
    <w:link w:val="Heading8"/>
    <w:rsid w:val="00B3047C"/>
    <w:rPr>
      <w:sz w:val="22"/>
      <w:szCs w:val="22"/>
      <w:lang w:val="en-US" w:eastAsia="en-US"/>
    </w:rPr>
  </w:style>
  <w:style w:type="character" w:customStyle="1" w:styleId="Heading9Char">
    <w:name w:val="Heading 9 Char"/>
    <w:basedOn w:val="DefaultParagraphFont"/>
    <w:link w:val="Heading9"/>
    <w:rsid w:val="00B3047C"/>
    <w:rPr>
      <w:sz w:val="22"/>
      <w:szCs w:val="22"/>
      <w:lang w:val="en-US" w:eastAsia="en-US"/>
    </w:rPr>
  </w:style>
  <w:style w:type="paragraph" w:styleId="Footer">
    <w:name w:val="footer"/>
    <w:basedOn w:val="Normal"/>
    <w:link w:val="FooterChar"/>
    <w:qFormat/>
    <w:rsid w:val="00A67235"/>
  </w:style>
  <w:style w:type="character" w:customStyle="1" w:styleId="FooterChar">
    <w:name w:val="Footer Char"/>
    <w:basedOn w:val="DefaultParagraphFont"/>
    <w:link w:val="Footer"/>
    <w:rsid w:val="00B3047C"/>
    <w:rPr>
      <w:sz w:val="22"/>
      <w:szCs w:val="22"/>
      <w:lang w:val="en-US" w:eastAsia="en-US"/>
    </w:rPr>
  </w:style>
  <w:style w:type="paragraph" w:styleId="FootnoteText">
    <w:name w:val="footnote text"/>
    <w:basedOn w:val="Normal"/>
    <w:link w:val="FootnoteTextChar"/>
    <w:qFormat/>
    <w:rsid w:val="00A67235"/>
    <w:pPr>
      <w:keepLines/>
      <w:spacing w:after="60" w:line="240" w:lineRule="auto"/>
      <w:ind w:left="567" w:hanging="567"/>
    </w:pPr>
    <w:rPr>
      <w:sz w:val="16"/>
    </w:rPr>
  </w:style>
  <w:style w:type="character" w:customStyle="1" w:styleId="FootnoteTextChar">
    <w:name w:val="Footnote Text Char"/>
    <w:basedOn w:val="DefaultParagraphFont"/>
    <w:link w:val="FootnoteText"/>
    <w:rsid w:val="00B3047C"/>
    <w:rPr>
      <w:sz w:val="16"/>
      <w:szCs w:val="22"/>
      <w:lang w:val="en-US" w:eastAsia="en-US"/>
    </w:rPr>
  </w:style>
  <w:style w:type="paragraph" w:styleId="Header">
    <w:name w:val="header"/>
    <w:basedOn w:val="Normal"/>
    <w:link w:val="HeaderChar"/>
    <w:qFormat/>
    <w:rsid w:val="00A67235"/>
  </w:style>
  <w:style w:type="character" w:customStyle="1" w:styleId="HeaderChar">
    <w:name w:val="Header Char"/>
    <w:basedOn w:val="DefaultParagraphFont"/>
    <w:link w:val="Header"/>
    <w:rsid w:val="00B3047C"/>
    <w:rPr>
      <w:sz w:val="22"/>
      <w:szCs w:val="22"/>
      <w:lang w:val="en-US" w:eastAsia="en-US"/>
    </w:rPr>
  </w:style>
  <w:style w:type="paragraph" w:customStyle="1" w:styleId="quotes">
    <w:name w:val="quotes"/>
    <w:basedOn w:val="Normal"/>
    <w:next w:val="Normal"/>
    <w:rsid w:val="00A67235"/>
    <w:pPr>
      <w:ind w:left="720"/>
    </w:pPr>
    <w:rPr>
      <w:i/>
    </w:rPr>
  </w:style>
  <w:style w:type="character" w:styleId="Hyperlink">
    <w:name w:val="Hyperlink"/>
    <w:basedOn w:val="DefaultParagraphFont"/>
    <w:uiPriority w:val="99"/>
    <w:rPr>
      <w:rFonts w:cs="Times New Roman"/>
      <w:color w:val="0000FF"/>
      <w:u w:val="single"/>
    </w:rPr>
  </w:style>
  <w:style w:type="character" w:styleId="FootnoteReference">
    <w:name w:val="footnote reference"/>
    <w:basedOn w:val="DefaultParagraphFont"/>
    <w:unhideWhenUsed/>
    <w:qFormat/>
    <w:rsid w:val="00A67235"/>
    <w:rPr>
      <w:sz w:val="24"/>
      <w:vertAlign w:val="superscript"/>
    </w:rPr>
  </w:style>
  <w:style w:type="character" w:styleId="FollowedHyperlink">
    <w:name w:val="FollowedHyperlink"/>
    <w:basedOn w:val="DefaultParagraphFont"/>
    <w:uiPriority w:val="99"/>
    <w:rPr>
      <w:rFonts w:cs="Times New Roman"/>
      <w:color w:val="800080"/>
      <w:u w:val="single"/>
    </w:rPr>
  </w:style>
  <w:style w:type="paragraph" w:customStyle="1" w:styleId="LOGO">
    <w:name w:val="LOGO"/>
    <w:basedOn w:val="Normal"/>
    <w:pPr>
      <w:jc w:val="center"/>
    </w:pPr>
    <w:rPr>
      <w:rFonts w:ascii="Arial" w:hAnsi="Arial"/>
      <w:b/>
      <w:i/>
      <w:sz w:val="20"/>
    </w:rPr>
  </w:style>
  <w:style w:type="paragraph" w:styleId="BalloonText">
    <w:name w:val="Balloon Text"/>
    <w:basedOn w:val="Normal"/>
    <w:link w:val="BalloonTextChar"/>
    <w:rsid w:val="00A6723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A67235"/>
    <w:rPr>
      <w:rFonts w:ascii="Tahoma" w:hAnsi="Tahoma" w:cs="Tahoma"/>
      <w:sz w:val="16"/>
      <w:szCs w:val="16"/>
      <w:lang w:val="en-US" w:eastAsia="en-US"/>
    </w:rPr>
  </w:style>
  <w:style w:type="table" w:customStyle="1" w:styleId="TableGrid1">
    <w:name w:val="Table Grid1"/>
    <w:basedOn w:val="TableNormal"/>
    <w:next w:val="TableGrid"/>
    <w:rsid w:val="008F1E9D"/>
    <w:pPr>
      <w:spacing w:line="288" w:lineRule="auto"/>
      <w:jc w:val="both"/>
    </w:pPr>
    <w:rPr>
      <w:lang w:val="en-GB" w:eastAsia="en-GB"/>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8F1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750690">
      <w:bodyDiv w:val="1"/>
      <w:marLeft w:val="0"/>
      <w:marRight w:val="0"/>
      <w:marTop w:val="0"/>
      <w:marBottom w:val="0"/>
      <w:divBdr>
        <w:top w:val="none" w:sz="0" w:space="0" w:color="auto"/>
        <w:left w:val="none" w:sz="0" w:space="0" w:color="auto"/>
        <w:bottom w:val="none" w:sz="0" w:space="0" w:color="auto"/>
        <w:right w:val="none" w:sz="0" w:space="0" w:color="auto"/>
      </w:divBdr>
    </w:div>
    <w:div w:id="45595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co@eesc.europa.eu" TargetMode="External"/><Relationship Id="rId17" Type="http://schemas.openxmlformats.org/officeDocument/2006/relationships/customXml" Target="../customXml/item2.xml"/><Relationship Id="rId16"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9ace41b-6786-4ce3-be71-52c27066c6ef">F7M6YNZUATRX-2090047846-9399</_dlc_DocId>
    <_dlc_DocIdUrl xmlns="59ace41b-6786-4ce3-be71-52c27066c6ef">
      <Url>http://dm/eesc/2024/_layouts/15/DocIdRedir.aspx?ID=F7M6YNZUATRX-2090047846-9399</Url>
      <Description>F7M6YNZUATRX-2090047846-9399</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CR</TermName>
          <TermId xmlns="http://schemas.microsoft.com/office/infopath/2007/PartnerControls">3d8a0a7b-557a-49c4-997f-22056dbd9ff4</TermId>
        </TermInfo>
      </Terms>
    </DocumentType_0>
    <Procedure xmlns="59ace41b-6786-4ce3-be71-52c27066c6ef"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59ace41b-6786-4ce3-be71-52c27066c6ef">2025-03-04T12:00:00+00:00</ProductionDate>
    <FicheYear xmlns="59ace41b-6786-4ce3-be71-52c27066c6ef">2024</FicheYear>
    <DocumentNumber xmlns="699f5230-8002-47b7-b3bd-c7b6c8cbc844">3643</DocumentNumber>
    <DossierNumber xmlns="59ace41b-6786-4ce3-be71-52c27066c6ef">655</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59ace41b-6786-4ce3-be71-52c27066c6ef" xsi:nil="true"/>
    <TaxCatchAll xmlns="59ace41b-6786-4ce3-be71-52c27066c6ef">
      <Value>66</Value>
      <Value>8</Value>
      <Value>6</Value>
      <Value>5</Value>
      <Value>38</Value>
      <Value>71</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Rapporteur xmlns="59ace41b-6786-4ce3-be71-52c27066c6ef">NOWACKI</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59ace41b-6786-4ce3-be71-52c27066c6ef">2024</DocumentYear>
    <FicheNumber xmlns="59ace41b-6786-4ce3-be71-52c27066c6ef">1987</FicheNumber>
    <OriginalSender xmlns="59ace41b-6786-4ce3-be71-52c27066c6ef">
      <UserInfo>
        <DisplayName>TDriveSVCUserProd</DisplayName>
        <AccountId>1388</AccountId>
        <AccountType/>
      </UserInfo>
    </OriginalSender>
    <DocumentPart xmlns="59ace41b-6786-4ce3-be71-52c27066c6ef">0</DocumentPart>
    <AdoptionDate xmlns="59ace41b-6786-4ce3-be71-52c27066c6ef">2025-02-26T12:00:00+00:00</AdoptionDate>
    <RequestingService xmlns="59ace41b-6786-4ce3-be71-52c27066c6ef">Union économique et monétaire et cohésion économique et sociale</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REF</TermName>
          <TermId xmlns="http://schemas.microsoft.com/office/infopath/2007/PartnerControls">722611fd-7eaf-44e3-8780-a3226646f5f0</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699f5230-8002-47b7-b3bd-c7b6c8cbc844"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ECO</TermName>
          <TermId xmlns="http://schemas.microsoft.com/office/infopath/2007/PartnerControls">8df351f5-c957-404c-8cf3-8ffb22c9cba2</TermId>
        </TermInfo>
      </Terms>
    </DossierName_0>
    <DocumentVersion xmlns="59ace41b-6786-4ce3-be71-52c27066c6ef">0</Document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B06661FC727DF04D98883761B3120F64" ma:contentTypeVersion="4" ma:contentTypeDescription="Defines the documents for Document Manager V2" ma:contentTypeScope="" ma:versionID="6ec916a2ecfb81da7b08e0cfe0534eb8">
  <xsd:schema xmlns:xsd="http://www.w3.org/2001/XMLSchema" xmlns:xs="http://www.w3.org/2001/XMLSchema" xmlns:p="http://schemas.microsoft.com/office/2006/metadata/properties" xmlns:ns2="59ace41b-6786-4ce3-be71-52c27066c6ef" xmlns:ns3="http://schemas.microsoft.com/sharepoint/v3/fields" xmlns:ns4="699f5230-8002-47b7-b3bd-c7b6c8cbc844" targetNamespace="http://schemas.microsoft.com/office/2006/metadata/properties" ma:root="true" ma:fieldsID="fbaa6359cdccd01ac3f453a114801edc" ns2:_="" ns3:_="" ns4:_="">
    <xsd:import namespace="59ace41b-6786-4ce3-be71-52c27066c6ef"/>
    <xsd:import namespace="http://schemas.microsoft.com/sharepoint/v3/fields"/>
    <xsd:import namespace="699f5230-8002-47b7-b3bd-c7b6c8cbc844"/>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ce41b-6786-4ce3-be71-52c27066c6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e2fb5ba9-5e53-4066-9f9c-cd35b339bd62}" ma:internalName="TaxCatchAll" ma:showField="CatchAllData" ma:web="59ace41b-6786-4ce3-be71-52c27066c6ef">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2fb5ba9-5e53-4066-9f9c-cd35b339bd62}" ma:internalName="TaxCatchAllLabel" ma:readOnly="true" ma:showField="CatchAllDataLabel" ma:web="59ace41b-6786-4ce3-be71-52c27066c6ef">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9f5230-8002-47b7-b3bd-c7b6c8cbc844"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933CC1-3200-4BD1-BAA9-F9F6569EFC8C}"/>
</file>

<file path=customXml/itemProps2.xml><?xml version="1.0" encoding="utf-8"?>
<ds:datastoreItem xmlns:ds="http://schemas.openxmlformats.org/officeDocument/2006/customXml" ds:itemID="{99ED2BFB-AB08-47C2-8405-2301BBC5BC0B}"/>
</file>

<file path=customXml/itemProps3.xml><?xml version="1.0" encoding="utf-8"?>
<ds:datastoreItem xmlns:ds="http://schemas.openxmlformats.org/officeDocument/2006/customXml" ds:itemID="{926C888E-FA2E-4714-851E-352F428CE5A1}"/>
</file>

<file path=customXml/itemProps4.xml><?xml version="1.0" encoding="utf-8"?>
<ds:datastoreItem xmlns:ds="http://schemas.openxmlformats.org/officeDocument/2006/customXml" ds:itemID="{72E56F1A-34BF-4159-A939-4A171FEDCDB1}"/>
</file>

<file path=docProps/app.xml><?xml version="1.0" encoding="utf-8"?>
<Properties xmlns="http://schemas.openxmlformats.org/officeDocument/2006/extended-properties" xmlns:vt="http://schemas.openxmlformats.org/officeDocument/2006/docPropsVTypes">
  <Template>Normal</Template>
  <TotalTime>14</TotalTime>
  <Pages>2</Pages>
  <Words>1854</Words>
  <Characters>10571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Revision of the Territorial Agenda 2030</vt:lpstr>
    </vt:vector>
  </TitlesOfParts>
  <Company>CESE-CdR</Company>
  <LinksUpToDate>false</LinksUpToDate>
  <CharactersWithSpaces>12401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Defence funding in the EU</dc:title>
  <dc:subject>Record of proceedings</dc:subject>
  <dc:creator>Hilary Morris</dc:creator>
  <cp:keywords>EESC-2024-03643-00-00-CR-TRA-EN</cp:keywords>
  <dc:description>Rapporteur: - NOWACKI Original language: - EN Date of document: - 04/03/2025 Date of meeting: -  External documents: -  Administrator responsible: - M. KLEC Gerald</dc:description>
  <cp:lastModifiedBy>TDriveSVCUserProd</cp:lastModifiedBy>
  <cp:revision>11</cp:revision>
  <cp:lastPrinted>2004-02-16T15:16:00Z</cp:lastPrinted>
  <dcterms:created xsi:type="dcterms:W3CDTF">2025-03-03T18:16:00Z</dcterms:created>
  <dcterms:modified xsi:type="dcterms:W3CDTF">2025-03-04T17:16:00Z</dcterms:modified>
  <cp:category>ECO/655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17/05/2022</vt:lpwstr>
  </property>
  <property fmtid="{D5CDD505-2E9C-101B-9397-08002B2CF9AE}" pid="4" name="Pref_Time">
    <vt:lpwstr>11:03:32</vt:lpwstr>
  </property>
  <property fmtid="{D5CDD505-2E9C-101B-9397-08002B2CF9AE}" pid="5" name="Pref_User">
    <vt:lpwstr>enied</vt:lpwstr>
  </property>
  <property fmtid="{D5CDD505-2E9C-101B-9397-08002B2CF9AE}" pid="6" name="Pref_FileName">
    <vt:lpwstr>COR-EESC-2022-02584-00-00-ADMIN-ORI.docx</vt:lpwstr>
  </property>
  <property fmtid="{D5CDD505-2E9C-101B-9397-08002B2CF9AE}" pid="7" name="ContentTypeId">
    <vt:lpwstr>0x010100EA97B91038054C99906057A708A1480A00B06661FC727DF04D98883761B3120F64</vt:lpwstr>
  </property>
  <property fmtid="{D5CDD505-2E9C-101B-9397-08002B2CF9AE}" pid="8" name="_dlc_DocIdItemGuid">
    <vt:lpwstr>999fd23c-e345-4d4d-8124-c41b50f5bb4d</vt:lpwstr>
  </property>
  <property fmtid="{D5CDD505-2E9C-101B-9397-08002B2CF9AE}" pid="9" name="AvailableTranslations">
    <vt:lpwstr>5;#EN|f2175f21-25d7-44a3-96da-d6a61b075e1b</vt:lpwstr>
  </property>
  <property fmtid="{D5CDD505-2E9C-101B-9397-08002B2CF9AE}" pid="10" name="DocumentType_0">
    <vt:lpwstr>CR|3d8a0a7b-557a-49c4-997f-22056dbd9ff4</vt:lpwstr>
  </property>
  <property fmtid="{D5CDD505-2E9C-101B-9397-08002B2CF9AE}" pid="11" name="DossierName_0">
    <vt:lpwstr>ECO|8df351f5-c957-404c-8cf3-8ffb22c9cba2</vt:lpwstr>
  </property>
  <property fmtid="{D5CDD505-2E9C-101B-9397-08002B2CF9AE}" pid="12" name="DocumentSource_0">
    <vt:lpwstr>EESC|422833ec-8d7e-4e65-8e4e-8bed07ffb729</vt:lpwstr>
  </property>
  <property fmtid="{D5CDD505-2E9C-101B-9397-08002B2CF9AE}" pid="13" name="DocumentNumber">
    <vt:i4>3643</vt:i4>
  </property>
  <property fmtid="{D5CDD505-2E9C-101B-9397-08002B2CF9AE}" pid="14" name="FicheYear">
    <vt:i4>2024</vt:i4>
  </property>
  <property fmtid="{D5CDD505-2E9C-101B-9397-08002B2CF9AE}" pid="15" name="DocumentVersion">
    <vt:i4>0</vt:i4>
  </property>
  <property fmtid="{D5CDD505-2E9C-101B-9397-08002B2CF9AE}" pid="16" name="DossierNumber">
    <vt:i4>655</vt:i4>
  </property>
  <property fmtid="{D5CDD505-2E9C-101B-9397-08002B2CF9AE}" pid="17" name="DocumentStatus">
    <vt:lpwstr>38;#REF|722611fd-7eaf-44e3-8780-a3226646f5f0</vt:lpwstr>
  </property>
  <property fmtid="{D5CDD505-2E9C-101B-9397-08002B2CF9AE}" pid="18" name="DossierName">
    <vt:lpwstr>66;#ECO|8df351f5-c957-404c-8cf3-8ffb22c9cba2</vt:lpwstr>
  </property>
  <property fmtid="{D5CDD505-2E9C-101B-9397-08002B2CF9AE}" pid="19" name="RequestingService">
    <vt:lpwstr>Union économique et monétaire et cohésion économique et sociale</vt:lpwstr>
  </property>
  <property fmtid="{D5CDD505-2E9C-101B-9397-08002B2CF9AE}" pid="20" name="Confidentiality">
    <vt:lpwstr>6;#Unrestricted|826e22d7-d029-4ec0-a450-0c28ff673572</vt:lpwstr>
  </property>
  <property fmtid="{D5CDD505-2E9C-101B-9397-08002B2CF9AE}" pid="21" name="MeetingName_0">
    <vt:lpwstr/>
  </property>
  <property fmtid="{D5CDD505-2E9C-101B-9397-08002B2CF9AE}" pid="22" name="Confidentiality_0">
    <vt:lpwstr>Unrestricted|826e22d7-d029-4ec0-a450-0c28ff673572</vt:lpwstr>
  </property>
  <property fmtid="{D5CDD505-2E9C-101B-9397-08002B2CF9AE}" pid="23" name="OriginalLanguage">
    <vt:lpwstr>5;#EN|f2175f21-25d7-44a3-96da-d6a61b075e1b</vt:lpwstr>
  </property>
  <property fmtid="{D5CDD505-2E9C-101B-9397-08002B2CF9AE}" pid="24" name="MeetingName">
    <vt:lpwstr/>
  </property>
  <property fmtid="{D5CDD505-2E9C-101B-9397-08002B2CF9AE}" pid="26" name="AvailableTranslations_0">
    <vt:lpwstr/>
  </property>
  <property fmtid="{D5CDD505-2E9C-101B-9397-08002B2CF9AE}" pid="27" name="DocumentStatus_0">
    <vt:lpwstr>REF|722611fd-7eaf-44e3-8780-a3226646f5f0</vt:lpwstr>
  </property>
  <property fmtid="{D5CDD505-2E9C-101B-9397-08002B2CF9AE}" pid="28" name="OriginalLanguage_0">
    <vt:lpwstr>EN|f2175f21-25d7-44a3-96da-d6a61b075e1b</vt:lpwstr>
  </property>
  <property fmtid="{D5CDD505-2E9C-101B-9397-08002B2CF9AE}" pid="29" name="TaxCatchAll">
    <vt:lpwstr>66;#ECO|8df351f5-c957-404c-8cf3-8ffb22c9cba2;#8;#Final|ea5e6674-7b27-4bac-b091-73adbb394efe;#6;#Unrestricted|826e22d7-d029-4ec0-a450-0c28ff673572;#5;#EN|f2175f21-25d7-44a3-96da-d6a61b075e1b;#38;#REF|722611fd-7eaf-44e3-8780-a3226646f5f0;#71;#CR|3d8a0a7b-557a-49c4-997f-22056dbd9ff4;#1;#EESC|422833ec-8d7e-4e65-8e4e-8bed07ffb729</vt:lpwstr>
  </property>
  <property fmtid="{D5CDD505-2E9C-101B-9397-08002B2CF9AE}" pid="30" name="Rapporteur">
    <vt:lpwstr>NOWACKI</vt:lpwstr>
  </property>
  <property fmtid="{D5CDD505-2E9C-101B-9397-08002B2CF9AE}" pid="31" name="VersionStatus_0">
    <vt:lpwstr>Final|ea5e6674-7b27-4bac-b091-73adbb394efe</vt:lpwstr>
  </property>
  <property fmtid="{D5CDD505-2E9C-101B-9397-08002B2CF9AE}" pid="32" name="VersionStatus">
    <vt:lpwstr>8;#Final|ea5e6674-7b27-4bac-b091-73adbb394efe</vt:lpwstr>
  </property>
  <property fmtid="{D5CDD505-2E9C-101B-9397-08002B2CF9AE}" pid="33" name="DocumentYear">
    <vt:i4>2024</vt:i4>
  </property>
  <property fmtid="{D5CDD505-2E9C-101B-9397-08002B2CF9AE}" pid="34" name="FicheNumber">
    <vt:i4>1987</vt:i4>
  </property>
  <property fmtid="{D5CDD505-2E9C-101B-9397-08002B2CF9AE}" pid="35" name="DocumentPart">
    <vt:i4>0</vt:i4>
  </property>
  <property fmtid="{D5CDD505-2E9C-101B-9397-08002B2CF9AE}" pid="36" name="DocumentSource">
    <vt:lpwstr>1;#EESC|422833ec-8d7e-4e65-8e4e-8bed07ffb729</vt:lpwstr>
  </property>
  <property fmtid="{D5CDD505-2E9C-101B-9397-08002B2CF9AE}" pid="37" name="AdoptionDate">
    <vt:filetime>2025-02-26T12:00:00Z</vt:filetime>
  </property>
  <property fmtid="{D5CDD505-2E9C-101B-9397-08002B2CF9AE}" pid="38" name="DocumentType">
    <vt:lpwstr>71;#CR|3d8a0a7b-557a-49c4-997f-22056dbd9ff4</vt:lpwstr>
  </property>
  <property fmtid="{D5CDD505-2E9C-101B-9397-08002B2CF9AE}" pid="39" name="DocumentLanguage">
    <vt:lpwstr>5;#EN|f2175f21-25d7-44a3-96da-d6a61b075e1b</vt:lpwstr>
  </property>
  <property fmtid="{D5CDD505-2E9C-101B-9397-08002B2CF9AE}" pid="40" name="_docset_NoMedatataSyncRequired">
    <vt:lpwstr>False</vt:lpwstr>
  </property>
</Properties>
</file>