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B5546A" w14:paraId="3E2C23B8" w14:textId="77777777">
        <w:trPr>
          <w:jc w:val="center"/>
        </w:trPr>
        <w:tc>
          <w:tcPr>
            <w:tcW w:w="5000" w:type="pct"/>
            <w:vAlign w:val="center"/>
          </w:tcPr>
          <w:p w14:paraId="355CA4D4" w14:textId="77777777" w:rsidR="00901B76" w:rsidRPr="00316392" w:rsidRDefault="00901B76" w:rsidP="0095280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</w:rPr>
              <w:t>RIŻOLUZZJONI</w:t>
            </w:r>
          </w:p>
        </w:tc>
      </w:tr>
      <w:tr w:rsidR="00B5546A" w14:paraId="7CE99BE8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14:paraId="3E63275B" w14:textId="77777777" w:rsidR="00901B76" w:rsidRPr="00316392" w:rsidRDefault="00901B76" w:rsidP="0095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Kumitat Ekonomiku u Soċjali Ewropew</w:t>
            </w:r>
          </w:p>
        </w:tc>
      </w:tr>
      <w:tr w:rsidR="00B5546A" w14:paraId="6CCED263" w14:textId="77777777">
        <w:trPr>
          <w:jc w:val="center"/>
        </w:trPr>
        <w:tc>
          <w:tcPr>
            <w:tcW w:w="5000" w:type="pct"/>
            <w:vAlign w:val="center"/>
          </w:tcPr>
          <w:p w14:paraId="290F08EC" w14:textId="77777777" w:rsidR="005127DA" w:rsidRPr="00316392" w:rsidRDefault="005127DA" w:rsidP="005127D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 xml:space="preserve">Ħadd ma għandu jitħalla </w:t>
            </w:r>
            <w:proofErr w:type="spellStart"/>
            <w:r>
              <w:rPr>
                <w:b/>
                <w:sz w:val="44"/>
              </w:rPr>
              <w:t>jaqa</w:t>
            </w:r>
            <w:proofErr w:type="spellEnd"/>
            <w:r>
              <w:rPr>
                <w:b/>
                <w:sz w:val="44"/>
              </w:rPr>
              <w:t>’ lura!</w:t>
            </w:r>
          </w:p>
          <w:p w14:paraId="40D6001B" w14:textId="77777777" w:rsidR="00901B76" w:rsidRPr="00316392" w:rsidRDefault="005127DA" w:rsidP="005127D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 xml:space="preserve">Għal politika ta’ koeżjoni inklużiva u </w:t>
            </w:r>
            <w:proofErr w:type="spellStart"/>
            <w:r>
              <w:rPr>
                <w:b/>
                <w:sz w:val="44"/>
              </w:rPr>
              <w:t>parteċipattiva</w:t>
            </w:r>
            <w:proofErr w:type="spellEnd"/>
            <w:r>
              <w:rPr>
                <w:b/>
                <w:sz w:val="44"/>
              </w:rPr>
              <w:t xml:space="preserve"> b’appoġġ għall-koeżjoni soċjali, ekonomika u territorjali</w:t>
            </w:r>
          </w:p>
        </w:tc>
      </w:tr>
      <w:tr w:rsidR="00B5546A" w14:paraId="63FC1C62" w14:textId="77777777">
        <w:trPr>
          <w:jc w:val="center"/>
        </w:trPr>
        <w:tc>
          <w:tcPr>
            <w:tcW w:w="5000" w:type="pct"/>
            <w:vAlign w:val="center"/>
          </w:tcPr>
          <w:p w14:paraId="556A2436" w14:textId="77777777" w:rsidR="00901B76" w:rsidRPr="00316392" w:rsidRDefault="00901B76" w:rsidP="0095280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5546A" w14:paraId="1231C948" w14:textId="77777777">
        <w:trPr>
          <w:jc w:val="center"/>
        </w:trPr>
        <w:tc>
          <w:tcPr>
            <w:tcW w:w="5000" w:type="pct"/>
            <w:vAlign w:val="center"/>
          </w:tcPr>
          <w:p w14:paraId="59D9C39A" w14:textId="77777777" w:rsidR="00901B76" w:rsidRPr="00316392" w:rsidRDefault="00901B76" w:rsidP="00952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B5546A" w14:paraId="74A84521" w14:textId="77777777">
        <w:trPr>
          <w:jc w:val="center"/>
        </w:trPr>
        <w:tc>
          <w:tcPr>
            <w:tcW w:w="5000" w:type="pct"/>
            <w:vAlign w:val="center"/>
          </w:tcPr>
          <w:p w14:paraId="1B039CEF" w14:textId="77777777" w:rsidR="00901B76" w:rsidRPr="00316392" w:rsidRDefault="00901B76" w:rsidP="0095280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5546A" w14:paraId="64754FEF" w14:textId="77777777">
        <w:trPr>
          <w:jc w:val="center"/>
        </w:trPr>
        <w:tc>
          <w:tcPr>
            <w:tcW w:w="5000" w:type="pct"/>
            <w:vAlign w:val="center"/>
          </w:tcPr>
          <w:p w14:paraId="7670E7B0" w14:textId="77777777" w:rsidR="00901B76" w:rsidRPr="00316392" w:rsidRDefault="00901B76" w:rsidP="00952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Relatur: </w:t>
            </w:r>
            <w:r>
              <w:rPr>
                <w:b/>
                <w:sz w:val="24"/>
              </w:rPr>
              <w:t>Ioannis VARDAKASTANIS</w:t>
            </w:r>
          </w:p>
        </w:tc>
      </w:tr>
    </w:tbl>
    <w:p w14:paraId="03886D8D" w14:textId="77777777" w:rsidR="00574C9B" w:rsidRPr="00316392" w:rsidRDefault="00574C9B" w:rsidP="00574C9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609833" wp14:editId="41BB8FC7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41540" w14:textId="77777777" w:rsidR="00574C9B" w:rsidRDefault="00574C9B" w:rsidP="00574C9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0983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5.9pt;margin-top:747pt;width:58.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 o:allowincell="f" filled="f" stroked="f">
                <v:textbox>
                  <w:txbxContent>
                    <w:p w14:paraId="63A41540" w14:textId="77777777" w:rsidR="00574C9B" w:rsidRDefault="00574C9B" w:rsidP="00574C9B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DF7904" w14:textId="77777777" w:rsidR="00574C9B" w:rsidRPr="00316392" w:rsidRDefault="00574C9B" w:rsidP="00574C9B">
      <w:pPr>
        <w:rPr>
          <w:lang w:val="en-GB"/>
        </w:rPr>
      </w:pPr>
    </w:p>
    <w:p w14:paraId="4F324A2C" w14:textId="77777777" w:rsidR="00574C9B" w:rsidRPr="00316392" w:rsidRDefault="00574C9B" w:rsidP="00574C9B">
      <w:pPr>
        <w:rPr>
          <w:lang w:val="en-GB"/>
        </w:rPr>
        <w:sectPr w:rsidR="00574C9B" w:rsidRPr="00316392" w:rsidSect="00C663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B5546A" w14:paraId="0F9EEB8E" w14:textId="77777777">
        <w:tc>
          <w:tcPr>
            <w:tcW w:w="3085" w:type="dxa"/>
          </w:tcPr>
          <w:p w14:paraId="57544AE8" w14:textId="77777777" w:rsidR="00901B76" w:rsidRPr="00316392" w:rsidRDefault="00901B76" w:rsidP="00901B76">
            <w:pPr>
              <w:autoSpaceDE w:val="0"/>
              <w:autoSpaceDN w:val="0"/>
              <w:jc w:val="left"/>
              <w:rPr>
                <w:szCs w:val="20"/>
              </w:rPr>
            </w:pPr>
            <w:r>
              <w:lastRenderedPageBreak/>
              <w:t>Bażi legali</w:t>
            </w:r>
          </w:p>
        </w:tc>
        <w:tc>
          <w:tcPr>
            <w:tcW w:w="6204" w:type="dxa"/>
            <w:vAlign w:val="bottom"/>
          </w:tcPr>
          <w:p w14:paraId="57CA86B6" w14:textId="77777777" w:rsidR="00901B76" w:rsidRPr="00316392" w:rsidRDefault="00901B76" w:rsidP="00901B76">
            <w:pPr>
              <w:autoSpaceDE w:val="0"/>
              <w:autoSpaceDN w:val="0"/>
              <w:jc w:val="left"/>
            </w:pPr>
            <w:r>
              <w:t>Artikolu 52(4) tar-Regoli ta’ Proċedura</w:t>
            </w:r>
          </w:p>
        </w:tc>
      </w:tr>
      <w:tr w:rsidR="00B5546A" w14:paraId="08DD697B" w14:textId="77777777">
        <w:tc>
          <w:tcPr>
            <w:tcW w:w="3085" w:type="dxa"/>
          </w:tcPr>
          <w:p w14:paraId="5EBF6E97" w14:textId="77777777" w:rsidR="00901B76" w:rsidRPr="00316392" w:rsidRDefault="00901B76" w:rsidP="00901B76">
            <w:pPr>
              <w:autoSpaceDE w:val="0"/>
              <w:autoSpaceDN w:val="0"/>
              <w:jc w:val="left"/>
            </w:pPr>
            <w:r>
              <w:t>Adozzjoni fis-sessjoni plenarja</w:t>
            </w:r>
          </w:p>
        </w:tc>
        <w:tc>
          <w:tcPr>
            <w:tcW w:w="6204" w:type="dxa"/>
            <w:vAlign w:val="bottom"/>
          </w:tcPr>
          <w:p w14:paraId="7102860C" w14:textId="77777777" w:rsidR="00901B76" w:rsidRPr="00316392" w:rsidRDefault="005127DA" w:rsidP="00901B76">
            <w:pPr>
              <w:autoSpaceDE w:val="0"/>
              <w:autoSpaceDN w:val="0"/>
              <w:jc w:val="left"/>
            </w:pPr>
            <w:r>
              <w:t>11/7/2024</w:t>
            </w:r>
          </w:p>
        </w:tc>
      </w:tr>
      <w:tr w:rsidR="00B5546A" w14:paraId="4D401C12" w14:textId="77777777">
        <w:tc>
          <w:tcPr>
            <w:tcW w:w="3085" w:type="dxa"/>
          </w:tcPr>
          <w:p w14:paraId="3124558C" w14:textId="77777777" w:rsidR="00901B76" w:rsidRPr="00316392" w:rsidRDefault="00901B76" w:rsidP="00901B76">
            <w:pPr>
              <w:autoSpaceDE w:val="0"/>
              <w:autoSpaceDN w:val="0"/>
              <w:jc w:val="left"/>
            </w:pPr>
            <w:r>
              <w:t>Sessjoni plenarja Nru</w:t>
            </w:r>
          </w:p>
        </w:tc>
        <w:tc>
          <w:tcPr>
            <w:tcW w:w="6204" w:type="dxa"/>
            <w:vAlign w:val="bottom"/>
          </w:tcPr>
          <w:p w14:paraId="59F2A8BC" w14:textId="77777777" w:rsidR="00901B76" w:rsidRPr="00316392" w:rsidRDefault="005127DA" w:rsidP="00901B76">
            <w:pPr>
              <w:autoSpaceDE w:val="0"/>
              <w:autoSpaceDN w:val="0"/>
              <w:jc w:val="left"/>
            </w:pPr>
            <w:r>
              <w:t>589</w:t>
            </w:r>
          </w:p>
        </w:tc>
      </w:tr>
      <w:tr w:rsidR="00B5546A" w14:paraId="13C42000" w14:textId="77777777">
        <w:tc>
          <w:tcPr>
            <w:tcW w:w="3085" w:type="dxa"/>
          </w:tcPr>
          <w:p w14:paraId="2F81CE55" w14:textId="77777777" w:rsidR="00901B76" w:rsidRPr="00316392" w:rsidRDefault="00901B76" w:rsidP="00901B76">
            <w:pPr>
              <w:autoSpaceDE w:val="0"/>
              <w:autoSpaceDN w:val="0"/>
              <w:jc w:val="left"/>
            </w:pPr>
            <w:r>
              <w:t xml:space="preserve">Riżultat tal-votazzjoni </w:t>
            </w:r>
            <w:r>
              <w:br/>
              <w:t>(favur/kontra/astensjonijiet)</w:t>
            </w:r>
          </w:p>
        </w:tc>
        <w:tc>
          <w:tcPr>
            <w:tcW w:w="6204" w:type="dxa"/>
            <w:vAlign w:val="bottom"/>
          </w:tcPr>
          <w:p w14:paraId="21D56D05" w14:textId="77777777" w:rsidR="00901B76" w:rsidRPr="00316392" w:rsidRDefault="00AF5F43" w:rsidP="00901B76">
            <w:pPr>
              <w:autoSpaceDE w:val="0"/>
              <w:autoSpaceDN w:val="0"/>
              <w:jc w:val="left"/>
            </w:pPr>
            <w:r>
              <w:t>159/2/07</w:t>
            </w:r>
          </w:p>
        </w:tc>
      </w:tr>
    </w:tbl>
    <w:p w14:paraId="660C68E7" w14:textId="77777777" w:rsidR="00AC5114" w:rsidRPr="00316392" w:rsidRDefault="00AC5114" w:rsidP="00574C9B">
      <w:pPr>
        <w:rPr>
          <w:lang w:val="en-GB"/>
        </w:rPr>
      </w:pPr>
    </w:p>
    <w:p w14:paraId="05215C02" w14:textId="77777777" w:rsidR="00AC5114" w:rsidRPr="00316392" w:rsidRDefault="00AC5114" w:rsidP="00574C9B">
      <w:pPr>
        <w:rPr>
          <w:lang w:val="en-GB"/>
        </w:rPr>
        <w:sectPr w:rsidR="00AC5114" w:rsidRPr="00316392" w:rsidSect="00C6634B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14:paraId="6BD37664" w14:textId="77777777" w:rsidR="00A25592" w:rsidRPr="009B091D" w:rsidRDefault="00A25592" w:rsidP="00A25592">
      <w:pPr>
        <w:pStyle w:val="Heading1"/>
      </w:pPr>
      <w:r>
        <w:lastRenderedPageBreak/>
        <w:t xml:space="preserve">Eżatt qabel ma jibda l-mandat il-ġdid tal-Kummissjoni Ewropea, aħna, il-Kumitat Ekonomiku u Soċjali Ewropew, li </w:t>
      </w:r>
      <w:proofErr w:type="spellStart"/>
      <w:r>
        <w:t>nirrappreżentaw</w:t>
      </w:r>
      <w:proofErr w:type="spellEnd"/>
      <w:r>
        <w:t xml:space="preserve"> l-organizzazzjonijiet tas-soċjetà ċivili, nappellaw lill-Istati Membri tal-Unjoni Ewropea u lill-mexxejja tagħhom, lill-istituzzjonijiet Ewropej u liċ-ċittadini tal-UE, biex jissalvagwardjaw u jipproteġu l-koeżjoni ekonomika, soċjali u territorjali tal-UE skont l-Artikolu 174 tat-TFUE.</w:t>
      </w:r>
    </w:p>
    <w:p w14:paraId="2A71C6FA" w14:textId="77777777" w:rsidR="00A25592" w:rsidRPr="009B091D" w:rsidRDefault="00A25592" w:rsidP="00A25592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69EB26FB" w14:textId="77777777" w:rsidR="00A25592" w:rsidRPr="009B091D" w:rsidRDefault="00A25592" w:rsidP="00A25592">
      <w:pPr>
        <w:pStyle w:val="Heading1"/>
      </w:pPr>
      <w:proofErr w:type="spellStart"/>
      <w:r>
        <w:t>Nenfasizzaw</w:t>
      </w:r>
      <w:proofErr w:type="spellEnd"/>
      <w:r>
        <w:t xml:space="preserve"> bil-qawwa li l-prinċipju fundamentali li “ħadd ma għandu jitħalla </w:t>
      </w:r>
      <w:proofErr w:type="spellStart"/>
      <w:r>
        <w:t>jaqa</w:t>
      </w:r>
      <w:proofErr w:type="spellEnd"/>
      <w:r>
        <w:t xml:space="preserve">’ lura” fil-politika ta’ koeżjoni għadu sod u validu, u li l-imsieħba tas-soċjetà ċivili huma lesti li jkomplu jaħdmu favur dan il-prinċipju permezz ta’ politika soda ta’ investiment tal-UE. </w:t>
      </w:r>
    </w:p>
    <w:p w14:paraId="7D4353EE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1AF7CF1E" w14:textId="77777777" w:rsidR="00A25592" w:rsidRPr="009B091D" w:rsidRDefault="00A25592" w:rsidP="00A25592">
      <w:pPr>
        <w:pStyle w:val="Heading1"/>
      </w:pPr>
      <w:r>
        <w:t xml:space="preserve">Nixtiequ </w:t>
      </w:r>
      <w:proofErr w:type="spellStart"/>
      <w:r>
        <w:t>nenfasizzaw</w:t>
      </w:r>
      <w:proofErr w:type="spellEnd"/>
      <w:r>
        <w:t xml:space="preserve"> li l-</w:t>
      </w:r>
      <w:proofErr w:type="spellStart"/>
      <w:r>
        <w:t>inugwaljanza</w:t>
      </w:r>
      <w:proofErr w:type="spellEnd"/>
      <w:r>
        <w:t xml:space="preserve"> tal-opportunitajiet tista’ tkun ta’ detriment għat-tkabbir u l-kompetittività fit-tul fil-livell reġjonali, nazzjonali u tal-UE. Għalhekk, il-politika ta’ koeżjoni jeħtieġ li tkun aktar </w:t>
      </w:r>
      <w:proofErr w:type="spellStart"/>
      <w:r>
        <w:t>diversifikata</w:t>
      </w:r>
      <w:proofErr w:type="spellEnd"/>
      <w:r>
        <w:t xml:space="preserve"> u flessibbli, iżda fl-istess ħin kredibbli, stabbli u ċara sabiex tkun tista’ tagħti aktar attenzjoni lin-nies, speċjalment lil dawk l-aktar vulnerabbli, u biex tindirizza aħjar l-</w:t>
      </w:r>
      <w:proofErr w:type="spellStart"/>
      <w:r>
        <w:t>inugwaljanza</w:t>
      </w:r>
      <w:proofErr w:type="spellEnd"/>
      <w:r>
        <w:t xml:space="preserve"> tal-opportunitajiet li ħafna jħabbtu wiċċhom magħha.</w:t>
      </w:r>
    </w:p>
    <w:p w14:paraId="2FD17CE7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12B17CF1" w14:textId="77777777" w:rsidR="00A25592" w:rsidRPr="009B091D" w:rsidRDefault="00A25592" w:rsidP="00A25592">
      <w:pPr>
        <w:pStyle w:val="Heading1"/>
      </w:pPr>
      <w:r>
        <w:t xml:space="preserve">Aħna </w:t>
      </w:r>
      <w:proofErr w:type="spellStart"/>
      <w:r>
        <w:t>nikkritikaw</w:t>
      </w:r>
      <w:proofErr w:type="spellEnd"/>
      <w:r>
        <w:t xml:space="preserve"> it-tneħħija tar-rwol ta’ Kummissarju li r-responsabbiltà ewlenija tiegħu hija l-</w:t>
      </w:r>
      <w:proofErr w:type="spellStart"/>
      <w:r>
        <w:t>portafoll</w:t>
      </w:r>
      <w:proofErr w:type="spellEnd"/>
      <w:r>
        <w:t xml:space="preserve"> tal-politika ta’ koeżjoni. </w:t>
      </w:r>
    </w:p>
    <w:p w14:paraId="3E12E6EB" w14:textId="77777777" w:rsidR="00A25592" w:rsidRPr="009B091D" w:rsidRDefault="00A25592" w:rsidP="00A25592">
      <w:pPr>
        <w:pStyle w:val="Heading1"/>
        <w:numPr>
          <w:ilvl w:val="0"/>
          <w:numId w:val="0"/>
        </w:numPr>
        <w:ind w:left="567" w:hanging="567"/>
        <w:rPr>
          <w:lang w:val="en-GB"/>
        </w:rPr>
      </w:pPr>
    </w:p>
    <w:p w14:paraId="76319624" w14:textId="77777777" w:rsidR="00A25592" w:rsidRPr="009B091D" w:rsidRDefault="00A25592" w:rsidP="00A25592">
      <w:pPr>
        <w:pStyle w:val="Heading1"/>
      </w:pPr>
      <w:r>
        <w:t>Aħna kontra t-tnaqqis u t-trasformazzjoni tal-politika ta’ koeżjoni fi strument biex jiġu indirizzati l-kriżijiet ta’ emerġenza.</w:t>
      </w:r>
    </w:p>
    <w:p w14:paraId="6759DBEF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7D575F93" w14:textId="77777777" w:rsidR="00A25592" w:rsidRPr="009B091D" w:rsidRDefault="00A25592" w:rsidP="00A25592">
      <w:pPr>
        <w:pStyle w:val="Heading1"/>
      </w:pPr>
      <w:r>
        <w:t xml:space="preserve">Aħna </w:t>
      </w:r>
      <w:proofErr w:type="spellStart"/>
      <w:r>
        <w:t>nirrifjutaw</w:t>
      </w:r>
      <w:proofErr w:type="spellEnd"/>
      <w:r>
        <w:t xml:space="preserve"> l-idea li l-politika ta’ koeżjoni tiġi </w:t>
      </w:r>
      <w:proofErr w:type="spellStart"/>
      <w:r>
        <w:t>kkonvertita</w:t>
      </w:r>
      <w:proofErr w:type="spellEnd"/>
      <w:r>
        <w:t xml:space="preserve"> fi strument simili </w:t>
      </w:r>
      <w:proofErr w:type="spellStart"/>
      <w:r>
        <w:t>għall-Faċilità</w:t>
      </w:r>
      <w:proofErr w:type="spellEnd"/>
      <w:r>
        <w:t xml:space="preserve"> għall-Irkupru u r-</w:t>
      </w:r>
      <w:proofErr w:type="spellStart"/>
      <w:r>
        <w:t>Reżiljenza</w:t>
      </w:r>
      <w:proofErr w:type="spellEnd"/>
      <w:r>
        <w:t xml:space="preserve"> bi ftit jew l-ebda involviment strutturali min-naħa tal-partijiet ikkonċernati, </w:t>
      </w:r>
      <w:proofErr w:type="spellStart"/>
      <w:r>
        <w:t>ġestjoni</w:t>
      </w:r>
      <w:proofErr w:type="spellEnd"/>
      <w:r>
        <w:t xml:space="preserve"> </w:t>
      </w:r>
      <w:proofErr w:type="spellStart"/>
      <w:r>
        <w:t>kondiviża</w:t>
      </w:r>
      <w:proofErr w:type="spellEnd"/>
      <w:r>
        <w:t xml:space="preserve"> u </w:t>
      </w:r>
      <w:proofErr w:type="spellStart"/>
      <w:r>
        <w:t>governanza</w:t>
      </w:r>
      <w:proofErr w:type="spellEnd"/>
      <w:r>
        <w:t xml:space="preserve"> f’diversi livelli. </w:t>
      </w:r>
    </w:p>
    <w:p w14:paraId="1BFA7EFE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73E6A206" w14:textId="77777777" w:rsidR="00A25592" w:rsidRPr="009B091D" w:rsidRDefault="00A25592" w:rsidP="00A25592">
      <w:pPr>
        <w:pStyle w:val="Heading1"/>
      </w:pPr>
      <w:r>
        <w:t>Aħna favur il-prinċipju tas-sħubija u regoli ċari għall-inklużjoni tas-soċjetà ċivili fl-għażla, il-</w:t>
      </w:r>
      <w:proofErr w:type="spellStart"/>
      <w:r>
        <w:t>governanza</w:t>
      </w:r>
      <w:proofErr w:type="spellEnd"/>
      <w:r>
        <w:t xml:space="preserve"> u l-</w:t>
      </w:r>
      <w:proofErr w:type="spellStart"/>
      <w:r>
        <w:t>monitoraġġ</w:t>
      </w:r>
      <w:proofErr w:type="spellEnd"/>
      <w:r>
        <w:t xml:space="preserve"> tal-operazzjonijiet iffinanzjati mill-UE.</w:t>
      </w:r>
    </w:p>
    <w:p w14:paraId="71E2B284" w14:textId="77777777" w:rsidR="00A25592" w:rsidRPr="009B091D" w:rsidRDefault="00A25592" w:rsidP="00A25592">
      <w:pPr>
        <w:ind w:left="567" w:hanging="567"/>
        <w:rPr>
          <w:highlight w:val="yellow"/>
          <w:lang w:val="en-GB"/>
        </w:rPr>
      </w:pPr>
    </w:p>
    <w:p w14:paraId="20E7795A" w14:textId="77777777" w:rsidR="00A25592" w:rsidRPr="009B091D" w:rsidRDefault="00A25592" w:rsidP="00A25592">
      <w:pPr>
        <w:pStyle w:val="Heading1"/>
      </w:pPr>
      <w:r>
        <w:t>Aħna nitolbu formulazzjoni b’saħħitha rigward l-involviment tas-soċjetà ċivili fir-Regolament dwar Dispożizzjonijiet Komuni (RDK) li jmiss, li jirregola l-użu tal-Fondi ta’ Koeżjoni kif ukoll finanzjament ieħor tal-UE wara l-2027 bl-istess mod kif kien għall-perjodu 2021-2027.</w:t>
      </w:r>
    </w:p>
    <w:p w14:paraId="6B272DDC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59174BA7" w14:textId="77777777" w:rsidR="00A25592" w:rsidRPr="009B091D" w:rsidRDefault="00A25592" w:rsidP="00A25592">
      <w:pPr>
        <w:pStyle w:val="Heading1"/>
      </w:pPr>
      <w:r>
        <w:t xml:space="preserve">Nappellaw għal politika ta’ koeżjoni </w:t>
      </w:r>
      <w:proofErr w:type="spellStart"/>
      <w:r>
        <w:t>bbażata</w:t>
      </w:r>
      <w:proofErr w:type="spellEnd"/>
      <w:r>
        <w:t xml:space="preserve"> fuq il-post u </w:t>
      </w:r>
      <w:proofErr w:type="spellStart"/>
      <w:r>
        <w:t>bbażata</w:t>
      </w:r>
      <w:proofErr w:type="spellEnd"/>
      <w:r>
        <w:t xml:space="preserve"> fuq in-nies.</w:t>
      </w:r>
    </w:p>
    <w:p w14:paraId="6DBE33E3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34D96CB9" w14:textId="77777777" w:rsidR="00A25592" w:rsidRPr="009B091D" w:rsidRDefault="00A25592" w:rsidP="00A25592">
      <w:pPr>
        <w:pStyle w:val="Heading2"/>
      </w:pPr>
      <w:r>
        <w:t xml:space="preserve">“Ibbażata fuq il-post” minħabba li l-karatteristiċi territorjali jridu jiġu rispettati u </w:t>
      </w:r>
      <w:proofErr w:type="spellStart"/>
      <w:r>
        <w:t>kkunsidrati</w:t>
      </w:r>
      <w:proofErr w:type="spellEnd"/>
      <w:r>
        <w:t xml:space="preserve"> bis-sħiħ abbażi tal-valutazzjonijiet tal-impatt territorjali;</w:t>
      </w:r>
    </w:p>
    <w:p w14:paraId="142CC65B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14C26009" w14:textId="77777777" w:rsidR="00A25592" w:rsidRPr="009B091D" w:rsidRDefault="00A25592" w:rsidP="00A25592">
      <w:pPr>
        <w:pStyle w:val="Heading2"/>
      </w:pPr>
      <w:r>
        <w:t xml:space="preserve">Għandu jiġi segwit </w:t>
      </w:r>
      <w:proofErr w:type="spellStart"/>
      <w:r>
        <w:t>approċċ</w:t>
      </w:r>
      <w:proofErr w:type="spellEnd"/>
      <w:r>
        <w:t xml:space="preserve"> “ibbażat fuq in-nies” biex jinkisbu r-riżultati mixtieqa – </w:t>
      </w:r>
      <w:proofErr w:type="spellStart"/>
      <w:r>
        <w:t>approċċ</w:t>
      </w:r>
      <w:proofErr w:type="spellEnd"/>
      <w:r>
        <w:t xml:space="preserve"> li jirrispetta bis-sħiħ il-prinċipju tas-sħubija u li għandu l-</w:t>
      </w:r>
      <w:proofErr w:type="spellStart"/>
      <w:r>
        <w:t>governanza</w:t>
      </w:r>
      <w:proofErr w:type="spellEnd"/>
      <w:r>
        <w:t xml:space="preserve"> f’diversi livelli, is-sħubija konġunta u l-</w:t>
      </w:r>
      <w:proofErr w:type="spellStart"/>
      <w:r>
        <w:t>approċċi</w:t>
      </w:r>
      <w:proofErr w:type="spellEnd"/>
      <w:r>
        <w:t xml:space="preserve"> minn isfel għal fuq bħala l-pedamenti tiegħu.</w:t>
      </w:r>
    </w:p>
    <w:p w14:paraId="7FEAFDFA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751E4F50" w14:textId="77777777" w:rsidR="00A25592" w:rsidRPr="009B091D" w:rsidRDefault="00A25592" w:rsidP="009B091D">
      <w:pPr>
        <w:pStyle w:val="Heading1"/>
      </w:pPr>
      <w:r>
        <w:t xml:space="preserve">Nappellaw għal </w:t>
      </w:r>
      <w:proofErr w:type="spellStart"/>
      <w:r>
        <w:t>impetu</w:t>
      </w:r>
      <w:proofErr w:type="spellEnd"/>
      <w:r>
        <w:t xml:space="preserve"> ġdid għall-politika ta’ koeżjoni. Il-Kumitat tagħna jemmen li l-firxa ta’ strumenti u </w:t>
      </w:r>
      <w:proofErr w:type="spellStart"/>
      <w:r>
        <w:t>approċċi</w:t>
      </w:r>
      <w:proofErr w:type="spellEnd"/>
      <w:r>
        <w:t xml:space="preserve"> għandha </w:t>
      </w:r>
      <w:proofErr w:type="spellStart"/>
      <w:r>
        <w:t>titwessa</w:t>
      </w:r>
      <w:proofErr w:type="spellEnd"/>
      <w:r>
        <w:t xml:space="preserve">’, tiġi </w:t>
      </w:r>
      <w:proofErr w:type="spellStart"/>
      <w:r>
        <w:t>modernizzata</w:t>
      </w:r>
      <w:proofErr w:type="spellEnd"/>
      <w:r>
        <w:t xml:space="preserve"> jew riveduta biex tinbena politika ta’ koeżjoni b’saħħitha, effettiva, flessibbli u mġedda, li tiffoka aktar fuq il-kapaċità, ir-rabtiet </w:t>
      </w:r>
      <w:proofErr w:type="spellStart"/>
      <w:r>
        <w:t>interreġjonali</w:t>
      </w:r>
      <w:proofErr w:type="spellEnd"/>
      <w:r>
        <w:t>, l-</w:t>
      </w:r>
      <w:proofErr w:type="spellStart"/>
      <w:r>
        <w:t>effettività</w:t>
      </w:r>
      <w:proofErr w:type="spellEnd"/>
      <w:r>
        <w:t xml:space="preserve"> tar-riżultati u l-opportunitajiet għall-benefiċjarji lil hinn minn sempliċi investiment. Għal dan il-għan, huwa essenzjali li:</w:t>
      </w:r>
    </w:p>
    <w:p w14:paraId="6AB6220A" w14:textId="77777777" w:rsidR="00A25592" w:rsidRPr="009B091D" w:rsidRDefault="00A25592" w:rsidP="00A25592">
      <w:pPr>
        <w:pStyle w:val="Heading2"/>
      </w:pPr>
      <w:proofErr w:type="spellStart"/>
      <w:r>
        <w:lastRenderedPageBreak/>
        <w:t>nindirizzaw</w:t>
      </w:r>
      <w:proofErr w:type="spellEnd"/>
      <w:r>
        <w:t xml:space="preserve"> l-isfidi strutturali ewlenin tal-UE: żvilupp baxx, </w:t>
      </w:r>
      <w:proofErr w:type="spellStart"/>
      <w:r>
        <w:t>staġnar</w:t>
      </w:r>
      <w:proofErr w:type="spellEnd"/>
      <w:r>
        <w:t xml:space="preserve"> ekonomiku fit-tul u nuqqas ta’ opportunitajiet ugwali fir-reġjuni kollha kif ukoll </w:t>
      </w:r>
      <w:proofErr w:type="spellStart"/>
      <w:r>
        <w:t>disparitajiet</w:t>
      </w:r>
      <w:proofErr w:type="spellEnd"/>
      <w:r>
        <w:t xml:space="preserve"> bejn u fi ħdan ir-reġjuni u s-soċjetà;</w:t>
      </w:r>
    </w:p>
    <w:p w14:paraId="6844CE5E" w14:textId="77777777" w:rsidR="00A25592" w:rsidRPr="00316392" w:rsidRDefault="00A25592" w:rsidP="00A25592">
      <w:pPr>
        <w:pStyle w:val="ListParagraph"/>
        <w:ind w:left="567" w:hanging="567"/>
      </w:pPr>
    </w:p>
    <w:p w14:paraId="32ADEC34" w14:textId="77777777" w:rsidR="00A25592" w:rsidRPr="009B091D" w:rsidRDefault="00A25592" w:rsidP="00A25592">
      <w:pPr>
        <w:pStyle w:val="Heading2"/>
      </w:pPr>
      <w:proofErr w:type="spellStart"/>
      <w:r>
        <w:t>nenfasizzaw</w:t>
      </w:r>
      <w:proofErr w:type="spellEnd"/>
      <w:r>
        <w:t xml:space="preserve"> aktar l-istrateġiji tal-politika territorjali, bħall-investiment territorjali integrat (ITI) u l-iżvilupp lokali mmexxi mill-komunità (CLLD). Għalhekk għandna nsaħħu l-kapaċitajiet ta’ </w:t>
      </w:r>
      <w:proofErr w:type="spellStart"/>
      <w:r>
        <w:t>ġestjoni</w:t>
      </w:r>
      <w:proofErr w:type="spellEnd"/>
      <w:r>
        <w:t xml:space="preserve"> tal-fondi tal-awtoritajiet lokali, urbani u territorjali, mingħajr ma </w:t>
      </w:r>
      <w:proofErr w:type="spellStart"/>
      <w:r>
        <w:t>ninsew</w:t>
      </w:r>
      <w:proofErr w:type="spellEnd"/>
      <w:r>
        <w:t xml:space="preserve"> il-ħtieġa għall-konsistenza;</w:t>
      </w:r>
    </w:p>
    <w:p w14:paraId="554B4AA0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447ABDC2" w14:textId="77777777" w:rsidR="00A25592" w:rsidRPr="009B091D" w:rsidRDefault="00A25592" w:rsidP="00A25592">
      <w:pPr>
        <w:pStyle w:val="Heading2"/>
      </w:pPr>
      <w:proofErr w:type="spellStart"/>
      <w:r>
        <w:t>niffokaw</w:t>
      </w:r>
      <w:proofErr w:type="spellEnd"/>
      <w:r>
        <w:t xml:space="preserve"> fuq kategoriji ta’ persuni b’rati ta’ impjieg aktar baxxi (nisa, żgħażagħ, persuni b’diżabilità, immigranti, dawk b’livelli aktar baxxi ta’ edukazzjoni), li għalihom huma meħtieġa programmi speċifiċi ta’ taħriġ, taħriġ mill-ġdid, titjib tal-ħiliet u appoġġ fuq il-post;</w:t>
      </w:r>
    </w:p>
    <w:p w14:paraId="33CE88F4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1568CB70" w14:textId="77777777" w:rsidR="00A25592" w:rsidRPr="009B091D" w:rsidRDefault="00A25592" w:rsidP="00A25592">
      <w:pPr>
        <w:pStyle w:val="Heading2"/>
      </w:pPr>
      <w:proofErr w:type="spellStart"/>
      <w:r>
        <w:t>inkomplu</w:t>
      </w:r>
      <w:proofErr w:type="spellEnd"/>
      <w:r>
        <w:t xml:space="preserve"> l-ispeċjalizzazzjoni u d-diversifikazzjoni tal-istrumenti, inklużi l-istrumenti finanzjarji, sabiex il-politika ta’ koeżjoni tkun tista’ taġixxi fuq gruppi u oqsma speċifiċi ta’ persuni vulnerabbli u f’reġjuni speċifiċi, fejn soluzzjonijiet ġenerali relatati mal-impjiegi mhumiex it-tweġiba għall-integrazzjoni fix-xogħol ta’ dawn il-persuni;</w:t>
      </w:r>
    </w:p>
    <w:p w14:paraId="70515682" w14:textId="77777777" w:rsidR="00A25592" w:rsidRPr="009B091D" w:rsidRDefault="00A25592" w:rsidP="00A25592">
      <w:pPr>
        <w:rPr>
          <w:lang w:val="en-GB"/>
        </w:rPr>
      </w:pPr>
    </w:p>
    <w:p w14:paraId="7B70BCB9" w14:textId="77777777" w:rsidR="00A25592" w:rsidRPr="009B091D" w:rsidRDefault="00A25592" w:rsidP="00A25592">
      <w:pPr>
        <w:pStyle w:val="Heading2"/>
      </w:pPr>
      <w:proofErr w:type="spellStart"/>
      <w:r>
        <w:t>nappoġġjaw</w:t>
      </w:r>
      <w:proofErr w:type="spellEnd"/>
      <w:r>
        <w:t xml:space="preserve"> l-investimenti fl-infrastruttura soċjali biex </w:t>
      </w:r>
      <w:proofErr w:type="spellStart"/>
      <w:r>
        <w:t>nindirizzaw</w:t>
      </w:r>
      <w:proofErr w:type="spellEnd"/>
      <w:r>
        <w:t xml:space="preserve"> b’mod effettiv l-isfidi demografiċi sinifikanti li qed tiffaċċja l-UE. Dan huwa dejjem aktar meħtieġ f’reġjuni li qed ibatu minn forza tax-xogħol li qed tonqos u sehem baxx ta’ persuni b’edukazzjoni terzjarja, kif ukoll f’reġjuni affettwati minn rati għoljin ta’ tluq taż-żgħażagħ;</w:t>
      </w:r>
    </w:p>
    <w:p w14:paraId="2F04FD05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6D6B6D60" w14:textId="77777777" w:rsidR="00A25592" w:rsidRPr="009B091D" w:rsidRDefault="00A25592" w:rsidP="00A25592">
      <w:pPr>
        <w:pStyle w:val="Heading2"/>
      </w:pPr>
      <w:r>
        <w:t xml:space="preserve">insaħħu l-potenzjal tas-swieq tax-xogħol </w:t>
      </w:r>
      <w:proofErr w:type="spellStart"/>
      <w:r>
        <w:t>transfruntiera</w:t>
      </w:r>
      <w:proofErr w:type="spellEnd"/>
      <w:r>
        <w:t xml:space="preserve">, li huma </w:t>
      </w:r>
      <w:proofErr w:type="spellStart"/>
      <w:r>
        <w:t>sottożviluppati</w:t>
      </w:r>
      <w:proofErr w:type="spellEnd"/>
      <w:r>
        <w:t xml:space="preserve"> minħabba ostakli legali u amministrattivi. Għal dan il-għan, huwa essenzjali li nsaħħu l-kooperazzjoni </w:t>
      </w:r>
      <w:proofErr w:type="spellStart"/>
      <w:r>
        <w:t>transfruntiera</w:t>
      </w:r>
      <w:proofErr w:type="spellEnd"/>
      <w:r>
        <w:t xml:space="preserve"> u </w:t>
      </w:r>
      <w:proofErr w:type="spellStart"/>
      <w:r>
        <w:t>interreġjonali</w:t>
      </w:r>
      <w:proofErr w:type="spellEnd"/>
      <w:r>
        <w:t>, speċjalment għall-iżvilupp tal-infrastruttura u għall-appoġġ tal-attivitajiet tal-entitajiet tal-ekonomija soċjali;</w:t>
      </w:r>
    </w:p>
    <w:p w14:paraId="4D4FDD6E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0BEEB1FC" w14:textId="77777777" w:rsidR="00A25592" w:rsidRPr="009B091D" w:rsidRDefault="00A25592" w:rsidP="00A25592">
      <w:pPr>
        <w:pStyle w:val="Heading2"/>
      </w:pPr>
      <w:proofErr w:type="spellStart"/>
      <w:r>
        <w:t>inkomplu</w:t>
      </w:r>
      <w:proofErr w:type="spellEnd"/>
      <w:r>
        <w:t xml:space="preserve"> nipproteġu lill-intrapriżi żgħar u ta’ daqs medju (</w:t>
      </w:r>
      <w:proofErr w:type="spellStart"/>
      <w:r>
        <w:t>SMEs</w:t>
      </w:r>
      <w:proofErr w:type="spellEnd"/>
      <w:r>
        <w:t xml:space="preserve">) u s-sostenibbiltà tagħhom. Dan jirrikjedi l-użu tal-istrumenti standard Ewropej eżistenti – bħall-Fond Soċjali Ewropew, il-Fond Ewropew għall-Iżvilupp Reġjonali (FEŻR), il-Fond ta’ Koeżjoni u l-Mekkaniżmu għal </w:t>
      </w:r>
      <w:proofErr w:type="spellStart"/>
      <w:r>
        <w:t>Tranżizzjoni</w:t>
      </w:r>
      <w:proofErr w:type="spellEnd"/>
      <w:r>
        <w:t xml:space="preserve"> Ġusta – b’mod </w:t>
      </w:r>
      <w:proofErr w:type="spellStart"/>
      <w:r>
        <w:t>innovattiv</w:t>
      </w:r>
      <w:proofErr w:type="spellEnd"/>
      <w:r>
        <w:t xml:space="preserve"> iżda sempliċi, sabiex l-</w:t>
      </w:r>
      <w:proofErr w:type="spellStart"/>
      <w:r>
        <w:t>SMEs</w:t>
      </w:r>
      <w:proofErr w:type="spellEnd"/>
      <w:r>
        <w:t xml:space="preserve"> ikunu jistgħu jaċċessaw faċilment il-finanzjament u jiksbu kundizzjonijiet ta’ kreditu favorevoli fit-tul;</w:t>
      </w:r>
    </w:p>
    <w:p w14:paraId="5F2ECF09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21C978D8" w14:textId="77777777" w:rsidR="00A25592" w:rsidRPr="009B091D" w:rsidRDefault="00A25592" w:rsidP="00A25592">
      <w:pPr>
        <w:pStyle w:val="Heading2"/>
      </w:pPr>
      <w:r>
        <w:t xml:space="preserve">ikollna </w:t>
      </w:r>
      <w:proofErr w:type="spellStart"/>
      <w:r>
        <w:t>sinerġiji</w:t>
      </w:r>
      <w:proofErr w:type="spellEnd"/>
      <w:r>
        <w:t xml:space="preserve"> aktar intensivi fi ħdan il-Mekkaniżmu għal </w:t>
      </w:r>
      <w:proofErr w:type="spellStart"/>
      <w:r>
        <w:t>Tranżizzjoni</w:t>
      </w:r>
      <w:proofErr w:type="spellEnd"/>
      <w:r>
        <w:t xml:space="preserve"> Ġusta (JTM) kollu kemm hu. Aħna konvinti li l-politika ta’ koeżjoni għandha </w:t>
      </w:r>
      <w:proofErr w:type="spellStart"/>
      <w:r>
        <w:t>tibqa</w:t>
      </w:r>
      <w:proofErr w:type="spellEnd"/>
      <w:r>
        <w:t xml:space="preserve">’ l-politika ta’ investiment ewlenija tal-UE biex </w:t>
      </w:r>
      <w:proofErr w:type="spellStart"/>
      <w:r>
        <w:t>tappoġġja</w:t>
      </w:r>
      <w:proofErr w:type="spellEnd"/>
      <w:r>
        <w:t xml:space="preserve"> l-politika reġjonali Ewropea dwar l-adattament għall-objettivi tal-klima. Il-prinċipju “la tagħmilx ħsara sinifikanti” għandu jiżgura li l-investimenti jirrispettaw bis-sħiħ l-objettivi tal-Patt Ekoloġiku.</w:t>
      </w:r>
    </w:p>
    <w:p w14:paraId="492DB183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78FFCD85" w14:textId="77777777" w:rsidR="00A25592" w:rsidRPr="009B091D" w:rsidRDefault="00A25592" w:rsidP="00A25592">
      <w:pPr>
        <w:pStyle w:val="Heading2"/>
      </w:pPr>
      <w:proofErr w:type="spellStart"/>
      <w:r>
        <w:t>neżaminaw</w:t>
      </w:r>
      <w:proofErr w:type="spellEnd"/>
      <w:r>
        <w:t xml:space="preserve"> aktar il-finanzjament ta’ kumpaniji kbar bħala fattur importanti għall-konverġenza, speċjalment fir-rigward tat-teknoloġiji strateġiċi permezz tal-istrument il-ġdid STEP (Pjattaforma tat-Teknoloġiji Strateġiċi għall-Ewropa);</w:t>
      </w:r>
    </w:p>
    <w:p w14:paraId="087C6CD8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286841F5" w14:textId="77777777" w:rsidR="00A25592" w:rsidRPr="009B091D" w:rsidRDefault="00A25592" w:rsidP="00A25592">
      <w:pPr>
        <w:pStyle w:val="Heading2"/>
      </w:pPr>
      <w:r>
        <w:t xml:space="preserve">noħolqu tipi ġodda ta’ prospetti ekonomiċi għaż-żoni rurali inqas żviluppati, </w:t>
      </w:r>
      <w:proofErr w:type="spellStart"/>
      <w:r>
        <w:t>periferiċi</w:t>
      </w:r>
      <w:proofErr w:type="spellEnd"/>
      <w:r>
        <w:t xml:space="preserve"> u </w:t>
      </w:r>
      <w:proofErr w:type="spellStart"/>
      <w:r>
        <w:t>skarsament</w:t>
      </w:r>
      <w:proofErr w:type="spellEnd"/>
      <w:r>
        <w:t xml:space="preserve"> </w:t>
      </w:r>
      <w:proofErr w:type="spellStart"/>
      <w:r>
        <w:t>popolati</w:t>
      </w:r>
      <w:proofErr w:type="spellEnd"/>
      <w:r>
        <w:t xml:space="preserve">, il-gżejjer tal-UE u r-reġjuni </w:t>
      </w:r>
      <w:proofErr w:type="spellStart"/>
      <w:r>
        <w:t>ultraperiferiċi</w:t>
      </w:r>
      <w:proofErr w:type="spellEnd"/>
      <w:r>
        <w:t xml:space="preserve">. Jeħtieġ ukoll li </w:t>
      </w:r>
      <w:proofErr w:type="spellStart"/>
      <w:r>
        <w:t>nindirizzaw</w:t>
      </w:r>
      <w:proofErr w:type="spellEnd"/>
      <w:r>
        <w:t xml:space="preserve"> id-</w:t>
      </w:r>
      <w:proofErr w:type="spellStart"/>
      <w:r>
        <w:lastRenderedPageBreak/>
        <w:t>distakki</w:t>
      </w:r>
      <w:proofErr w:type="spellEnd"/>
      <w:r>
        <w:t xml:space="preserve"> bejn iż-żoni rurali, iż-żoni urbani u ċ-ċentri tal-bliet, u fl-istess ħin insaħħu r-rabtiet bejniethom;</w:t>
      </w:r>
    </w:p>
    <w:p w14:paraId="42B72347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06D13B61" w14:textId="77777777" w:rsidR="00A25592" w:rsidRPr="009B091D" w:rsidRDefault="00A25592" w:rsidP="00A25592">
      <w:pPr>
        <w:pStyle w:val="Heading2"/>
      </w:pPr>
      <w:proofErr w:type="spellStart"/>
      <w:r>
        <w:t>nippromovu</w:t>
      </w:r>
      <w:proofErr w:type="spellEnd"/>
      <w:r>
        <w:t xml:space="preserve"> inizjattivi biex </w:t>
      </w:r>
      <w:proofErr w:type="spellStart"/>
      <w:r>
        <w:t>nidentifikaw</w:t>
      </w:r>
      <w:proofErr w:type="spellEnd"/>
      <w:r>
        <w:t xml:space="preserve"> u </w:t>
      </w:r>
      <w:proofErr w:type="spellStart"/>
      <w:r>
        <w:t>nindirizzaw</w:t>
      </w:r>
      <w:proofErr w:type="spellEnd"/>
      <w:r>
        <w:t xml:space="preserve"> b’attenzjoni l-ħtiġijiet speċifiċi tar-reġjuni u t-territorji li waqgħu f’nases tal-iżvilupp u </w:t>
      </w:r>
      <w:proofErr w:type="spellStart"/>
      <w:r>
        <w:t>ngħinuhom</w:t>
      </w:r>
      <w:proofErr w:type="spellEnd"/>
      <w:r>
        <w:t xml:space="preserve"> jegħlbu l-isfidi tagħhom;</w:t>
      </w:r>
    </w:p>
    <w:p w14:paraId="23DFB0E3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5791B43A" w14:textId="77777777" w:rsidR="00A25592" w:rsidRPr="009B091D" w:rsidRDefault="00A25592" w:rsidP="00A25592">
      <w:pPr>
        <w:pStyle w:val="Heading2"/>
      </w:pPr>
      <w:proofErr w:type="spellStart"/>
      <w:r>
        <w:t>nadottaw</w:t>
      </w:r>
      <w:proofErr w:type="spellEnd"/>
      <w:r>
        <w:t xml:space="preserve"> politika ta’ koeżjoni li tinkludi elementi ewlenin </w:t>
      </w:r>
      <w:proofErr w:type="spellStart"/>
      <w:r>
        <w:t>bħall-ġestjoni</w:t>
      </w:r>
      <w:proofErr w:type="spellEnd"/>
      <w:r>
        <w:t xml:space="preserve"> </w:t>
      </w:r>
      <w:proofErr w:type="spellStart"/>
      <w:r>
        <w:t>kondiviża</w:t>
      </w:r>
      <w:proofErr w:type="spellEnd"/>
      <w:r>
        <w:t>, l-enfasi reġjonali, il-</w:t>
      </w:r>
      <w:proofErr w:type="spellStart"/>
      <w:r>
        <w:t>prefinanzjament</w:t>
      </w:r>
      <w:proofErr w:type="spellEnd"/>
      <w:r>
        <w:t xml:space="preserve"> u r-rati ta’ </w:t>
      </w:r>
      <w:proofErr w:type="spellStart"/>
      <w:r>
        <w:t>kofinanzjament</w:t>
      </w:r>
      <w:proofErr w:type="spellEnd"/>
      <w:r>
        <w:t xml:space="preserve">. L-investiment waħdu mhuwiex biżżejjed. Kull reġjun jeħtieġ strutturi sodi ta’ </w:t>
      </w:r>
      <w:proofErr w:type="spellStart"/>
      <w:r>
        <w:t>governanza</w:t>
      </w:r>
      <w:proofErr w:type="spellEnd"/>
      <w:r>
        <w:t xml:space="preserve"> u taħlita adegwata ta’ politiki li </w:t>
      </w:r>
      <w:proofErr w:type="spellStart"/>
      <w:r>
        <w:t>jisfruttaw</w:t>
      </w:r>
      <w:proofErr w:type="spellEnd"/>
      <w:r>
        <w:t xml:space="preserve"> </w:t>
      </w:r>
      <w:proofErr w:type="spellStart"/>
      <w:r>
        <w:t>is-sinerġiji</w:t>
      </w:r>
      <w:proofErr w:type="spellEnd"/>
      <w:r>
        <w:t xml:space="preserve"> mal-partijiet interessati kollha. Neħtieġu </w:t>
      </w:r>
      <w:proofErr w:type="spellStart"/>
      <w:r>
        <w:t>approċċ</w:t>
      </w:r>
      <w:proofErr w:type="spellEnd"/>
      <w:r>
        <w:t xml:space="preserve"> minn isfel għal fuq. Għalhekk, l-investiment ħafna drabi għandu jkun akkumpanjat minn riformi mfasslin apposta u politiki favur iċ-ċittadini;</w:t>
      </w:r>
    </w:p>
    <w:p w14:paraId="0BBC0504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47192C2A" w14:textId="77777777" w:rsidR="00A25592" w:rsidRPr="009B091D" w:rsidRDefault="00A25592" w:rsidP="00A25592">
      <w:pPr>
        <w:pStyle w:val="Heading2"/>
      </w:pPr>
      <w:r>
        <w:t>ninvolvu aktar mill-qrib is-soċjetà ċivili u l-partijiet interessati kollha fil-livell lokali sabiex insaħħu l-</w:t>
      </w:r>
      <w:proofErr w:type="spellStart"/>
      <w:r>
        <w:t>effettività</w:t>
      </w:r>
      <w:proofErr w:type="spellEnd"/>
      <w:r>
        <w:t xml:space="preserve"> tal-prinċipji tas-sħubija u tal-</w:t>
      </w:r>
      <w:proofErr w:type="spellStart"/>
      <w:r>
        <w:t>governanza</w:t>
      </w:r>
      <w:proofErr w:type="spellEnd"/>
      <w:r>
        <w:t xml:space="preserve"> f’diversi livelli fil-politika ta’ koeżjoni. Dan jista’ jgħinna </w:t>
      </w:r>
      <w:proofErr w:type="spellStart"/>
      <w:r>
        <w:t>nindirizzaw</w:t>
      </w:r>
      <w:proofErr w:type="spellEnd"/>
      <w:r>
        <w:t xml:space="preserve"> il-pressjoni fuq id-demokrazija billi nżidu s-</w:t>
      </w:r>
      <w:proofErr w:type="spellStart"/>
      <w:r>
        <w:t>sjieda</w:t>
      </w:r>
      <w:proofErr w:type="spellEnd"/>
      <w:r>
        <w:t xml:space="preserve"> tal-politiki tal-UE.</w:t>
      </w:r>
    </w:p>
    <w:p w14:paraId="2BC02C90" w14:textId="77777777" w:rsidR="00A25592" w:rsidRPr="00316392" w:rsidRDefault="00A25592" w:rsidP="00A25592">
      <w:pPr>
        <w:pStyle w:val="ListParagraph"/>
        <w:ind w:left="567" w:hanging="567"/>
      </w:pPr>
    </w:p>
    <w:p w14:paraId="067A59F9" w14:textId="77777777" w:rsidR="00A25592" w:rsidRPr="009B091D" w:rsidRDefault="00A25592" w:rsidP="00A25592">
      <w:pPr>
        <w:pStyle w:val="Heading2"/>
      </w:pPr>
      <w:r>
        <w:t xml:space="preserve">insaħħu l-kapaċità amministrattiva ta’ livelli differenti ta’ gvern, benefiċjarji u partijiet ikkonċernati nazzjonali, reġjonali u lokali oħra, u </w:t>
      </w:r>
      <w:proofErr w:type="spellStart"/>
      <w:r>
        <w:t>nipprovdu</w:t>
      </w:r>
      <w:proofErr w:type="spellEnd"/>
      <w:r>
        <w:t xml:space="preserve"> appoġġ tekniku aktar adattat biex intejbu l-implimentazzjoni tal-politika fil-prattika.</w:t>
      </w:r>
    </w:p>
    <w:p w14:paraId="1EDA47C7" w14:textId="77777777" w:rsidR="00A25592" w:rsidRPr="009B091D" w:rsidRDefault="00A25592" w:rsidP="00A25592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3700581D" w14:textId="77777777" w:rsidR="00A25592" w:rsidRPr="009B091D" w:rsidRDefault="00A25592" w:rsidP="00A25592">
      <w:pPr>
        <w:pStyle w:val="Heading2"/>
      </w:pPr>
      <w:r>
        <w:t>inqisu u ninkludu l-aħjar prattiki, miżuri ta’ politika effettivi u finanzjament speċifiku attwalment implimentati mill-</w:t>
      </w:r>
      <w:proofErr w:type="spellStart"/>
      <w:r>
        <w:t>Faċilità</w:t>
      </w:r>
      <w:proofErr w:type="spellEnd"/>
      <w:r>
        <w:t xml:space="preserve"> għall-Irkupru u r-</w:t>
      </w:r>
      <w:proofErr w:type="spellStart"/>
      <w:r>
        <w:t>Reżiljenza</w:t>
      </w:r>
      <w:proofErr w:type="spellEnd"/>
      <w:r>
        <w:t xml:space="preserve"> sabiex dawn ikomplu jiffunzjonaw taħt il-politika ta’ koeżjoni l-ġdida. </w:t>
      </w:r>
      <w:proofErr w:type="spellStart"/>
      <w:r>
        <w:t>Jeħtiġilna</w:t>
      </w:r>
      <w:proofErr w:type="spellEnd"/>
      <w:r>
        <w:t xml:space="preserve"> niżguraw li l-użu tal-fondi tal-</w:t>
      </w:r>
      <w:proofErr w:type="spellStart"/>
      <w:r>
        <w:t>Faċilità</w:t>
      </w:r>
      <w:proofErr w:type="spellEnd"/>
      <w:r>
        <w:t xml:space="preserve"> għall-Irkupru u r-</w:t>
      </w:r>
      <w:proofErr w:type="spellStart"/>
      <w:r>
        <w:t>Reżiljenza</w:t>
      </w:r>
      <w:proofErr w:type="spellEnd"/>
      <w:r>
        <w:t xml:space="preserve"> jkun kompatibbli bis-sħiħ mal-implimentazzjoni tal-politika ta’ koeżjoni futura, u li l-investimenti u l-programmi diġà </w:t>
      </w:r>
      <w:proofErr w:type="spellStart"/>
      <w:r>
        <w:t>mnedija</w:t>
      </w:r>
      <w:proofErr w:type="spellEnd"/>
      <w:r>
        <w:t xml:space="preserve"> fil-qafas tal-</w:t>
      </w:r>
      <w:proofErr w:type="spellStart"/>
      <w:r>
        <w:t>Faċilità</w:t>
      </w:r>
      <w:proofErr w:type="spellEnd"/>
      <w:r>
        <w:t xml:space="preserve"> għall-Irkupru u r-</w:t>
      </w:r>
      <w:proofErr w:type="spellStart"/>
      <w:r>
        <w:t>Reżiljenza</w:t>
      </w:r>
      <w:proofErr w:type="spellEnd"/>
      <w:r>
        <w:t xml:space="preserve"> ma jiġux sospiżi b’riżultat ta’ bidliet fil-finanzjament tal-</w:t>
      </w:r>
      <w:proofErr w:type="spellStart"/>
      <w:r>
        <w:t>Faċilità</w:t>
      </w:r>
      <w:proofErr w:type="spellEnd"/>
      <w:r>
        <w:t>;</w:t>
      </w:r>
    </w:p>
    <w:p w14:paraId="23411A91" w14:textId="77777777" w:rsidR="00A25592" w:rsidRPr="009B091D" w:rsidRDefault="00A25592" w:rsidP="00A25592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13A4F1D6" w14:textId="77777777" w:rsidR="00A25592" w:rsidRPr="009B091D" w:rsidRDefault="00A25592" w:rsidP="00A25592">
      <w:pPr>
        <w:pStyle w:val="Heading2"/>
      </w:pPr>
      <w:proofErr w:type="spellStart"/>
      <w:r>
        <w:t>nintegraw</w:t>
      </w:r>
      <w:proofErr w:type="spellEnd"/>
      <w:r>
        <w:t xml:space="preserve"> aktar il-miri tal-koeżjoni fis-</w:t>
      </w:r>
      <w:proofErr w:type="spellStart"/>
      <w:r>
        <w:t>Semestru</w:t>
      </w:r>
      <w:proofErr w:type="spellEnd"/>
      <w:r>
        <w:t xml:space="preserve"> Ewropew; </w:t>
      </w:r>
    </w:p>
    <w:p w14:paraId="39DE6B52" w14:textId="77777777" w:rsidR="00A25592" w:rsidRPr="009B091D" w:rsidRDefault="00A25592" w:rsidP="00A25592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24C7F4B2" w14:textId="77777777" w:rsidR="00A25592" w:rsidRPr="009B091D" w:rsidRDefault="00A25592" w:rsidP="00A25592">
      <w:pPr>
        <w:pStyle w:val="Heading2"/>
      </w:pPr>
      <w:r>
        <w:t xml:space="preserve">nagħmlu l-baġit ġenerali tal-qafas finanzjarju </w:t>
      </w:r>
      <w:proofErr w:type="spellStart"/>
      <w:r>
        <w:t>pluriennali</w:t>
      </w:r>
      <w:proofErr w:type="spellEnd"/>
      <w:r>
        <w:t xml:space="preserve"> (QFP) aktar ambizzjuż u niżguraw finanzjament adegwat għall-politika ta’ koeżjoni, inkluż fid-dawl tal-ħtieġa futura għal investiment tal-UE fid-difiża u għal Unjoni Ewropea b’aktar minn 27 membru. L-investiment fl-UE u fil-koeżjoni ekonomika, soċjali u territorjali, kif ukoll il-ġid u l-kompetittività tagħha ma jistax isir b’1 % biss tal-ING tal-UE;</w:t>
      </w:r>
    </w:p>
    <w:p w14:paraId="26030437" w14:textId="77777777" w:rsidR="00A25592" w:rsidRPr="009B091D" w:rsidRDefault="00A25592" w:rsidP="00A25592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5CC58A9F" w14:textId="77777777" w:rsidR="00A25592" w:rsidRPr="009B091D" w:rsidRDefault="00A25592" w:rsidP="00A25592">
      <w:pPr>
        <w:pStyle w:val="Heading2"/>
      </w:pPr>
      <w:r>
        <w:t xml:space="preserve">nikkunsidraw it-tkabbir futur, li jkun hemm finanzjament adegwat fil-perjodu ta’ </w:t>
      </w:r>
      <w:proofErr w:type="spellStart"/>
      <w:r>
        <w:t>programmazzjoni</w:t>
      </w:r>
      <w:proofErr w:type="spellEnd"/>
      <w:r>
        <w:t xml:space="preserve"> li jmiss, sabiex niggarantixxu l-integrazzjoni bla xkiel tal-Istati Membri futuri, mingħajr ma </w:t>
      </w:r>
      <w:proofErr w:type="spellStart"/>
      <w:r>
        <w:t>nikkompromettu</w:t>
      </w:r>
      <w:proofErr w:type="spellEnd"/>
      <w:r>
        <w:t xml:space="preserve"> l-investimenti fir-reġjuni li qed jiżviluppaw.</w:t>
      </w:r>
    </w:p>
    <w:p w14:paraId="2163CB08" w14:textId="77777777" w:rsidR="00A25592" w:rsidRPr="00316392" w:rsidRDefault="00A25592" w:rsidP="00A25592">
      <w:pPr>
        <w:pStyle w:val="ListParagraph"/>
        <w:ind w:left="567" w:hanging="567"/>
      </w:pPr>
    </w:p>
    <w:p w14:paraId="0C70C082" w14:textId="77777777" w:rsidR="00A25592" w:rsidRPr="009B091D" w:rsidRDefault="00A25592" w:rsidP="00A25592">
      <w:pPr>
        <w:pStyle w:val="Heading1"/>
        <w:keepNext/>
        <w:keepLines/>
        <w:rPr>
          <w:b/>
          <w:bCs/>
        </w:rPr>
      </w:pPr>
      <w:r>
        <w:rPr>
          <w:b/>
        </w:rPr>
        <w:t xml:space="preserve">Aħna, bħala rappreżentanti tas-soċjetà ċivili, se nagħmlu dak kollu li hemm bżonn biex nissalvagwardjaw il-prinċipji ewlenin tal-politika ta’ koeżjoni u niżguraw li </w:t>
      </w:r>
      <w:proofErr w:type="spellStart"/>
      <w:r>
        <w:rPr>
          <w:b/>
        </w:rPr>
        <w:t>tibqa</w:t>
      </w:r>
      <w:proofErr w:type="spellEnd"/>
      <w:r>
        <w:rPr>
          <w:b/>
        </w:rPr>
        <w:t>’ l-kolla li żżomm lill-Ewropa magħquda.</w:t>
      </w:r>
    </w:p>
    <w:p w14:paraId="5C960375" w14:textId="77777777" w:rsidR="00A25592" w:rsidRPr="009B091D" w:rsidRDefault="00A25592" w:rsidP="00A25592">
      <w:pPr>
        <w:keepNext/>
        <w:keepLines/>
        <w:ind w:left="567" w:hanging="567"/>
        <w:rPr>
          <w:lang w:val="en-GB"/>
        </w:rPr>
      </w:pPr>
    </w:p>
    <w:p w14:paraId="020F7D3E" w14:textId="77777777" w:rsidR="00A25592" w:rsidRPr="009B091D" w:rsidRDefault="00A25592" w:rsidP="00A25592">
      <w:pPr>
        <w:keepNext/>
        <w:keepLines/>
      </w:pPr>
      <w:r>
        <w:t>Brussell, il-11 ta’ Lulju 2024.</w:t>
      </w:r>
    </w:p>
    <w:p w14:paraId="27446FEB" w14:textId="77777777" w:rsidR="00901B76" w:rsidRPr="009B091D" w:rsidRDefault="00901B76" w:rsidP="00672B2A">
      <w:pPr>
        <w:rPr>
          <w:lang w:val="en-GB"/>
        </w:rPr>
      </w:pPr>
    </w:p>
    <w:p w14:paraId="07864D4A" w14:textId="77777777" w:rsidR="00901B76" w:rsidRPr="009B091D" w:rsidRDefault="00901B76" w:rsidP="00901B76">
      <w:pPr>
        <w:rPr>
          <w:lang w:val="en-GB"/>
        </w:rPr>
      </w:pPr>
    </w:p>
    <w:p w14:paraId="464FBBDE" w14:textId="77777777" w:rsidR="00901B76" w:rsidRPr="009B091D" w:rsidRDefault="00901B76" w:rsidP="00901B76">
      <w:pPr>
        <w:rPr>
          <w:i/>
          <w:iCs/>
        </w:rPr>
      </w:pPr>
      <w:r>
        <w:rPr>
          <w:i/>
        </w:rPr>
        <w:t>Il-President tal-Kumitat Ekonomiku u Soċjali Ewropew</w:t>
      </w:r>
    </w:p>
    <w:p w14:paraId="7BE6FF06" w14:textId="77777777" w:rsidR="00901B76" w:rsidRPr="009B091D" w:rsidRDefault="00F47BD2" w:rsidP="00901B76">
      <w:r>
        <w:t>Oliver RÖPKE</w:t>
      </w:r>
    </w:p>
    <w:p w14:paraId="67D27F0A" w14:textId="77777777" w:rsidR="00F53370" w:rsidRPr="00316392" w:rsidRDefault="00901B76">
      <w:pPr>
        <w:jc w:val="center"/>
      </w:pPr>
      <w:r>
        <w:t>_____________</w:t>
      </w:r>
    </w:p>
    <w:sectPr w:rsidR="00F53370" w:rsidRPr="00316392" w:rsidSect="009B091D">
      <w:headerReference w:type="default" r:id="rId21"/>
      <w:footerReference w:type="default" r:id="rId22"/>
      <w:pgSz w:w="11907" w:h="16839" w:code="9"/>
      <w:pgMar w:top="1304" w:right="1418" w:bottom="1304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3936" w14:textId="77777777" w:rsidR="007C540D" w:rsidRDefault="007C540D" w:rsidP="00F53370">
      <w:pPr>
        <w:spacing w:line="240" w:lineRule="auto"/>
      </w:pPr>
      <w:r>
        <w:separator/>
      </w:r>
    </w:p>
  </w:endnote>
  <w:endnote w:type="continuationSeparator" w:id="0">
    <w:p w14:paraId="681445B7" w14:textId="77777777" w:rsidR="007C540D" w:rsidRDefault="007C540D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15BE" w14:textId="77777777" w:rsidR="00DF7334" w:rsidRDefault="00DF7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83BE" w14:textId="77777777" w:rsidR="00DF7334" w:rsidRDefault="00DF7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2408" w14:textId="77777777" w:rsidR="00DF7334" w:rsidRDefault="00DF73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CC09" w14:textId="77777777" w:rsidR="00574C9B" w:rsidRDefault="00574C9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392F" w14:textId="3A7AABA2" w:rsidR="0084105C" w:rsidRPr="003065C9" w:rsidRDefault="00C6634B" w:rsidP="00C6634B">
    <w:pPr>
      <w:pStyle w:val="Footer"/>
      <w:jc w:val="left"/>
    </w:pPr>
    <w:r>
      <w:t xml:space="preserve">ECO/650 – EESC-2024-02528-00-00-RES-TRA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506FD3">
        <w:rPr>
          <w:noProof/>
        </w:rPr>
        <w:instrText>6</w:instrText>
      </w:r>
    </w:fldSimple>
    <w:r>
      <w:instrText xml:space="preserve"> - 2 </w:instrText>
    </w:r>
    <w:r>
      <w:fldChar w:fldCharType="separate"/>
    </w:r>
    <w:r w:rsidR="00506FD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A86C" w14:textId="77777777" w:rsidR="007C540D" w:rsidRDefault="007C540D" w:rsidP="00F53370">
      <w:pPr>
        <w:spacing w:line="240" w:lineRule="auto"/>
      </w:pPr>
      <w:r>
        <w:separator/>
      </w:r>
    </w:p>
  </w:footnote>
  <w:footnote w:type="continuationSeparator" w:id="0">
    <w:p w14:paraId="5A45E303" w14:textId="77777777" w:rsidR="007C540D" w:rsidRDefault="007C540D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D7BD" w14:textId="77777777" w:rsidR="00574C9B" w:rsidRDefault="00506FD3">
    <w:pPr>
      <w:pStyle w:val="Header"/>
    </w:pPr>
    <w:r>
      <w:pict w14:anchorId="475C5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6" o:spid="_x0000_s2060" type="#_x0000_t75" style="position:absolute;left:0;text-align:left;margin-left:0;margin-top:0;width:595.2pt;height:841.9pt;z-index:-251649024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953B" w14:textId="77777777" w:rsidR="004B102E" w:rsidRDefault="004B102E" w:rsidP="004B102E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D02C17E" wp14:editId="3DC5B612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60" cy="3343910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FD3">
      <w:pict w14:anchorId="30656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7" o:spid="_x0000_s2065" type="#_x0000_t75" style="position:absolute;left:0;text-align:left;margin-left:0;margin-top:0;width:595.2pt;height:841.9pt;z-index:-251641856;mso-position-horizontal:center;mso-position-horizontal-relative:page;mso-position-vertical:top;mso-position-vertical-relative:page" o:allowincell="f">
          <v:imagedata r:id="rId2" o:title="footer only"/>
          <w10:wrap anchorx="page" anchory="page"/>
        </v:shape>
      </w:pict>
    </w:r>
  </w:p>
  <w:p w14:paraId="2262D26B" w14:textId="14658854" w:rsidR="00574C9B" w:rsidRPr="004B102E" w:rsidRDefault="00574C9B" w:rsidP="004B1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76F3" w14:textId="77777777" w:rsidR="00574C9B" w:rsidRDefault="00506FD3">
    <w:pPr>
      <w:pStyle w:val="Header"/>
    </w:pPr>
    <w:r>
      <w:pict w14:anchorId="435A5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5" o:spid="_x0000_s2059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CECB" w14:textId="77777777" w:rsidR="00574C9B" w:rsidRDefault="00506FD3">
    <w:pPr>
      <w:pStyle w:val="Header"/>
    </w:pPr>
    <w:r>
      <w:pict w14:anchorId="7B13A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9" o:spid="_x0000_s2063" type="#_x0000_t75" style="position:absolute;left:0;text-align:left;margin-left:0;margin-top:0;width:595.2pt;height:841.9pt;z-index:-251645952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1D11" w14:textId="77777777" w:rsidR="00574C9B" w:rsidRDefault="00506FD3">
    <w:pPr>
      <w:pStyle w:val="Header"/>
    </w:pPr>
    <w:r>
      <w:pict w14:anchorId="3BBEC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20" o:spid="_x0000_s2064" type="#_x0000_t75" style="position:absolute;left:0;text-align:left;margin-left:0;margin-top:0;width:595.2pt;height:841.9pt;z-index:-251644928;visibility:hidden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  <w:r w:rsidR="00DD628E">
      <w:rPr>
        <w:noProof/>
      </w:rPr>
      <w:drawing>
        <wp:anchor distT="0" distB="0" distL="114300" distR="114300" simplePos="0" relativeHeight="251662336" behindDoc="1" locked="0" layoutInCell="1" allowOverlap="1" wp14:anchorId="20164455" wp14:editId="11482F5F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CEB3" w14:textId="77777777" w:rsidR="00574C9B" w:rsidRDefault="00506FD3">
    <w:pPr>
      <w:pStyle w:val="Header"/>
    </w:pPr>
    <w:r>
      <w:pict w14:anchorId="194E1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8" o:spid="_x0000_s2062" type="#_x0000_t75" style="position:absolute;left:0;text-align:left;margin-left:0;margin-top:0;width:595.2pt;height:841.9pt;z-index:-251646976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63EB" w14:textId="77777777" w:rsidR="00FA08F8" w:rsidRDefault="00506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53D00"/>
    <w:rsid w:val="000A0F3B"/>
    <w:rsid w:val="00126F55"/>
    <w:rsid w:val="0019231D"/>
    <w:rsid w:val="001955B6"/>
    <w:rsid w:val="001C5167"/>
    <w:rsid w:val="001D61AC"/>
    <w:rsid w:val="001E15AA"/>
    <w:rsid w:val="001E2A9E"/>
    <w:rsid w:val="001E3FA1"/>
    <w:rsid w:val="001F1B0E"/>
    <w:rsid w:val="00200E87"/>
    <w:rsid w:val="002039C3"/>
    <w:rsid w:val="00206D14"/>
    <w:rsid w:val="00214BDC"/>
    <w:rsid w:val="00215E81"/>
    <w:rsid w:val="0024727F"/>
    <w:rsid w:val="002B6A7B"/>
    <w:rsid w:val="00316392"/>
    <w:rsid w:val="003353D7"/>
    <w:rsid w:val="003659F9"/>
    <w:rsid w:val="003D50B8"/>
    <w:rsid w:val="00401DE5"/>
    <w:rsid w:val="00442FFF"/>
    <w:rsid w:val="00481540"/>
    <w:rsid w:val="004871B8"/>
    <w:rsid w:val="004B102E"/>
    <w:rsid w:val="004B478F"/>
    <w:rsid w:val="00506FD3"/>
    <w:rsid w:val="005127DA"/>
    <w:rsid w:val="00574C9B"/>
    <w:rsid w:val="0058411F"/>
    <w:rsid w:val="005961A4"/>
    <w:rsid w:val="005F19D0"/>
    <w:rsid w:val="006125A1"/>
    <w:rsid w:val="00653E7D"/>
    <w:rsid w:val="00662207"/>
    <w:rsid w:val="00667F09"/>
    <w:rsid w:val="00672B2A"/>
    <w:rsid w:val="006B57A6"/>
    <w:rsid w:val="006D40F9"/>
    <w:rsid w:val="006D53A6"/>
    <w:rsid w:val="00787837"/>
    <w:rsid w:val="00787ABB"/>
    <w:rsid w:val="007B6C64"/>
    <w:rsid w:val="007C540D"/>
    <w:rsid w:val="00822952"/>
    <w:rsid w:val="00836505"/>
    <w:rsid w:val="00844B87"/>
    <w:rsid w:val="00857A93"/>
    <w:rsid w:val="0089251B"/>
    <w:rsid w:val="008A6DD4"/>
    <w:rsid w:val="008F74D7"/>
    <w:rsid w:val="00901B76"/>
    <w:rsid w:val="00904C42"/>
    <w:rsid w:val="00914683"/>
    <w:rsid w:val="00924C05"/>
    <w:rsid w:val="00937CF2"/>
    <w:rsid w:val="00976645"/>
    <w:rsid w:val="00976F77"/>
    <w:rsid w:val="0098228C"/>
    <w:rsid w:val="009A03EB"/>
    <w:rsid w:val="009B091D"/>
    <w:rsid w:val="009E2100"/>
    <w:rsid w:val="00A15C10"/>
    <w:rsid w:val="00A25592"/>
    <w:rsid w:val="00A310E1"/>
    <w:rsid w:val="00A36AB0"/>
    <w:rsid w:val="00AB37A3"/>
    <w:rsid w:val="00AC5114"/>
    <w:rsid w:val="00AF5F43"/>
    <w:rsid w:val="00B022DD"/>
    <w:rsid w:val="00B25683"/>
    <w:rsid w:val="00B266FC"/>
    <w:rsid w:val="00B51901"/>
    <w:rsid w:val="00B5546A"/>
    <w:rsid w:val="00BD50F6"/>
    <w:rsid w:val="00C073E1"/>
    <w:rsid w:val="00C25647"/>
    <w:rsid w:val="00C6634B"/>
    <w:rsid w:val="00C6695F"/>
    <w:rsid w:val="00C66AEA"/>
    <w:rsid w:val="00C9040A"/>
    <w:rsid w:val="00C91E4D"/>
    <w:rsid w:val="00C97300"/>
    <w:rsid w:val="00CB110A"/>
    <w:rsid w:val="00CB7CD0"/>
    <w:rsid w:val="00CE4363"/>
    <w:rsid w:val="00D039AF"/>
    <w:rsid w:val="00D4086D"/>
    <w:rsid w:val="00D95232"/>
    <w:rsid w:val="00DA1320"/>
    <w:rsid w:val="00DB7F50"/>
    <w:rsid w:val="00DD628E"/>
    <w:rsid w:val="00DE30C7"/>
    <w:rsid w:val="00DF400F"/>
    <w:rsid w:val="00DF7334"/>
    <w:rsid w:val="00E15BF4"/>
    <w:rsid w:val="00E2376B"/>
    <w:rsid w:val="00E26935"/>
    <w:rsid w:val="00E27707"/>
    <w:rsid w:val="00E52B04"/>
    <w:rsid w:val="00E661B7"/>
    <w:rsid w:val="00EC315D"/>
    <w:rsid w:val="00F10276"/>
    <w:rsid w:val="00F2069F"/>
    <w:rsid w:val="00F43068"/>
    <w:rsid w:val="00F47BD2"/>
    <w:rsid w:val="00F53370"/>
    <w:rsid w:val="00F805C1"/>
    <w:rsid w:val="00F90BE2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D99DBD7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F7M6YNZUATRX-789077548-2826</_dlc_DocId>
    <_dlc_DocIdUrl xmlns="59ace41b-6786-4ce3-be71-52c27066c6ef">
      <Url>http://dm/eesc/2024/_layouts/15/DocIdRedir.aspx?ID=F7M6YNZUATRX-789077548-2826</Url>
      <Description>F7M6YNZUATRX-789077548-2826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2024-07-12T12:00:00+00:00</ProductionDate>
    <DocumentNumber xmlns="36007a90-28ab-40da-967b-595e4ec83007">2528</DocumentNumber>
    <FicheYear xmlns="59ace41b-6786-4ce3-be71-52c27066c6ef" xsi:nil="true"/>
    <DossierNumber xmlns="59ace41b-6786-4ce3-be71-52c27066c6ef">650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162</Value>
      <Value>66</Value>
      <Value>43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17</Value>
      <Value>16</Value>
      <Value>14</Value>
      <Value>12</Value>
      <Value>8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Rapporteur xmlns="59ace41b-6786-4ce3-be71-52c27066c6ef">VARDAKASTANIS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9ace41b-6786-4ce3-be71-52c27066c6ef">2024</DocumentYear>
    <FicheNumber xmlns="59ace41b-6786-4ce3-be71-52c27066c6ef">7051</FicheNumber>
    <OriginalSender xmlns="59ace41b-6786-4ce3-be71-52c27066c6ef">
      <UserInfo>
        <DisplayName>Zammit Camilleri Helen</DisplayName>
        <AccountId>1515</AccountId>
        <AccountType/>
      </UserInfo>
    </OriginalSender>
    <DocumentPart xmlns="59ace41b-6786-4ce3-be71-52c27066c6ef">0</DocumentPart>
    <AdoptionDate xmlns="59ace41b-6786-4ce3-be71-52c27066c6ef">2024-07-10T12:00:00+00:00</AdoptionDate>
    <RequestingService xmlns="59ace41b-6786-4ce3-be71-52c27066c6ef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36007a90-28ab-40da-967b-595e4ec83007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  <DocumentVersion xmlns="59ace41b-6786-4ce3-be71-52c27066c6ef">0</Documen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9C698F2971CE54890F427AFE3EB568F" ma:contentTypeVersion="4" ma:contentTypeDescription="Defines the documents for Document Manager V2" ma:contentTypeScope="" ma:versionID="1ede4366cc334d81186bb4f7d46e0bfd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36007a90-28ab-40da-967b-595e4ec83007" targetNamespace="http://schemas.microsoft.com/office/2006/metadata/properties" ma:root="true" ma:fieldsID="793bace539ab1b60d443041a34a09cc2" ns2:_="" ns3:_="" ns4:_="">
    <xsd:import namespace="59ace41b-6786-4ce3-be71-52c27066c6ef"/>
    <xsd:import namespace="http://schemas.microsoft.com/sharepoint/v3/fields"/>
    <xsd:import namespace="36007a90-28ab-40da-967b-595e4ec830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7a90-28ab-40da-967b-595e4ec830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FD679-AF5E-4A9A-8A4A-4EE4529E96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A52354-DA4D-4AA7-8F29-ECFF0ED7569A}">
  <ds:schemaRefs>
    <ds:schemaRef ds:uri="http://schemas.microsoft.com/office/2006/metadata/properties"/>
    <ds:schemaRef ds:uri="http://schemas.microsoft.com/office/infopath/2007/PartnerControls"/>
    <ds:schemaRef ds:uri="59ace41b-6786-4ce3-be71-52c27066c6ef"/>
    <ds:schemaRef ds:uri="http://schemas.microsoft.com/sharepoint/v3/fields"/>
    <ds:schemaRef ds:uri="36007a90-28ab-40da-967b-595e4ec83007"/>
  </ds:schemaRefs>
</ds:datastoreItem>
</file>

<file path=customXml/itemProps3.xml><?xml version="1.0" encoding="utf-8"?>
<ds:datastoreItem xmlns:ds="http://schemas.openxmlformats.org/officeDocument/2006/customXml" ds:itemID="{8FD050C6-C3B4-4E3F-8FEB-8C46F84B2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DF357-C892-4339-A514-3AAD9C6CD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ce41b-6786-4ce3-be71-52c27066c6ef"/>
    <ds:schemaRef ds:uri="http://schemas.microsoft.com/sharepoint/v3/fields"/>
    <ds:schemaRef ds:uri="36007a90-28ab-40da-967b-595e4ec83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1488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ECO/650 - Ħadd ma għandu jitħalla jaqa’ lura! Għal politika ta’ koeżjoni inklużiva u parteċipattiva b’appoġġ għall-koeżjoni soċjali, ekonomika u territorjali</dc:title>
  <dc:subject>RES</dc:subject>
  <dc:creator>Francois Aude</dc:creator>
  <cp:keywords>EESC-2024-02528-00-00-RES-TRA-EN</cp:keywords>
  <dc:description>Rapporteur: VARDAKASTANIS - Original language: EN - Date of document: 12/07/2024 - Date of meeting:  - External documents:  - Administrator:  MELEAS Georgios</dc:description>
  <cp:lastModifiedBy>Zaccheddu Raffaella</cp:lastModifiedBy>
  <cp:revision>2</cp:revision>
  <dcterms:created xsi:type="dcterms:W3CDTF">2024-07-16T07:40:00Z</dcterms:created>
  <dcterms:modified xsi:type="dcterms:W3CDTF">2024-07-16T07:40:00Z</dcterms:modified>
  <cp:category>ECO/650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11/07/2024, 11/07/2024, 12/04/2024, 17/05/2022</vt:lpwstr>
  </property>
  <property fmtid="{D5CDD505-2E9C-101B-9397-08002B2CF9AE}" pid="4" name="Pref_Time">
    <vt:lpwstr>14:38:50, 13:29:52, 12:01:57, 14:58:36</vt:lpwstr>
  </property>
  <property fmtid="{D5CDD505-2E9C-101B-9397-08002B2CF9AE}" pid="5" name="Pref_User">
    <vt:lpwstr>amett, amett, enied, enied</vt:lpwstr>
  </property>
  <property fmtid="{D5CDD505-2E9C-101B-9397-08002B2CF9AE}" pid="6" name="Pref_FileName">
    <vt:lpwstr>EESC-2024-02528-00-00-RES-TRA-EN-CRR.docx, eesc-2024-02528-00-00-res-ori (1).docx, COR-EESC-2024-01326-16-00-ADMIN-ORI.docx, COR-EESC-2022-02592-00-00-ADMIN-ORI.docx</vt:lpwstr>
  </property>
  <property fmtid="{D5CDD505-2E9C-101B-9397-08002B2CF9AE}" pid="7" name="ContentTypeId">
    <vt:lpwstr>0x010100EA97B91038054C99906057A708A1480A00C9C698F2971CE54890F427AFE3EB568F</vt:lpwstr>
  </property>
  <property fmtid="{D5CDD505-2E9C-101B-9397-08002B2CF9AE}" pid="8" name="_dlc_DocIdItemGuid">
    <vt:lpwstr>5efa39ba-95c6-441b-9124-8c30a6cfa78d</vt:lpwstr>
  </property>
  <property fmtid="{D5CDD505-2E9C-101B-9397-08002B2CF9AE}" pid="9" name="AvailableTranslations">
    <vt:lpwstr>43;#CS|72f9705b-0217-4fd3-bea2-cbc7ed80e26e;#32;#HU|6b229040-c589-4408-b4c1-4285663d20a8;#35;#FI|87606a43-d45f-42d6-b8c9-e1a3457db5b7;#16;#DA|5d49c027-8956-412b-aa16-e85a0f96ad0e;#25;#DE|f6b31e5a-26fa-4935-b661-318e46daf27e;#28;#LV|46f7e311-5d9f-4663-b433-18aeccb7ace7;#30;#HR|2f555653-ed1a-4fe6-8362-9082d95989e5;#26;#SK|46d9fce0-ef79-4f71-b89b-cd6aa82426b8;#37;#RO|feb747a2-64cd-4299-af12-4833ddc30497;#27;#SL|98a412ae-eb01-49e9-ae3d-585a81724cfc;#17;#PL|1e03da61-4678-4e07-b136-b5024ca9197b;#22;#BG|1a1b3951-7821-4e6a-85f5-5673fc08bd2c;#31;#NL|55c6556c-b4f4-441d-9acf-c498d4f838bd;#34;#LT|a7ff5ce7-6123-4f68-865a-a57c31810414;#24;#ES|e7a6b05b-ae16-40c8-add9-68b64b03aeba;#21;#SV|c2ed69e7-a339-43d7-8f22-d93680a92aa0;#23;#MT|7df99101-6854-4a26-b53a-b88c0da02c26;#14;#FR|d2afafd3-4c81-4f60-8f52-ee33f2f54ff3;#5;#EN|f2175f21-25d7-44a3-96da-d6a61b075e1b;#36;#PT|50ccc04a-eadd-42ae-a0cb-acaf45f812ba;#29;#EL|6d4f4d51-af9b-4650-94b4-4276bee85c91;#33;#ET|ff6c3f4c-b02c-4c3c-ab07-2c37995a7a0a;#12;#IT|0774613c-01ed-4e5d-a25d-11d2388de825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ECO|8df351f5-c957-404c-8cf3-8ffb22c9cba2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2528</vt:i4>
  </property>
  <property fmtid="{D5CDD505-2E9C-101B-9397-08002B2CF9AE}" pid="14" name="DocumentVersion">
    <vt:i4>0</vt:i4>
  </property>
  <property fmtid="{D5CDD505-2E9C-101B-9397-08002B2CF9AE}" pid="15" name="DossierNumber">
    <vt:i4>650</vt:i4>
  </property>
  <property fmtid="{D5CDD505-2E9C-101B-9397-08002B2CF9AE}" pid="16" name="DocumentStatus">
    <vt:lpwstr>3;#TRA|150d2a88-1431-44e6-a8ca-0bb753ab8672</vt:lpwstr>
  </property>
  <property fmtid="{D5CDD505-2E9C-101B-9397-08002B2CF9AE}" pid="17" name="DossierName">
    <vt:lpwstr>66;#ECO|8df351f5-c957-404c-8cf3-8ffb22c9cba2</vt:lpwstr>
  </property>
  <property fmtid="{D5CDD505-2E9C-101B-9397-08002B2CF9AE}" pid="18" name="RequestingService">
    <vt:lpwstr>Union économique et monétaire et cohésion économique et sociale</vt:lpwstr>
  </property>
  <property fmtid="{D5CDD505-2E9C-101B-9397-08002B2CF9AE}" pid="19" name="Confidentiality">
    <vt:lpwstr>6;#Unrestricted|826e22d7-d029-4ec0-a450-0c28ff673572</vt:lpwstr>
  </property>
  <property fmtid="{D5CDD505-2E9C-101B-9397-08002B2CF9AE}" pid="20" name="MeetingName_0">
    <vt:lpwstr/>
  </property>
  <property fmtid="{D5CDD505-2E9C-101B-9397-08002B2CF9AE}" pid="21" name="Confidentiality_0">
    <vt:lpwstr>Unrestricted|826e22d7-d029-4ec0-a450-0c28ff673572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4" name="AvailableTranslations_0">
    <vt:lpwstr>CS|72f9705b-0217-4fd3-bea2-cbc7ed80e26e;DA|5d49c027-8956-412b-aa16-e85a0f96ad0e;DE|f6b31e5a-26fa-4935-b661-318e46daf27e;SL|98a412ae-eb01-49e9-ae3d-585a81724cfc;PL|1e03da61-4678-4e07-b136-b5024ca9197b;NL|55c6556c-b4f4-441d-9acf-c498d4f838bd;LT|a7ff5ce7-6123-4f68-865a-a57c31810414;SV|c2ed69e7-a339-43d7-8f22-d93680a92aa0;FR|d2afafd3-4c81-4f60-8f52-ee33f2f54ff3;EN|f2175f21-25d7-44a3-96da-d6a61b075e1b;PT|50ccc04a-eadd-42ae-a0cb-acaf45f812ba;EL|6d4f4d51-af9b-4650-94b4-4276bee85c91;IT|0774613c-01ed-4e5d-a25d-11d2388de825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TaxCatchAll">
    <vt:lpwstr>14;#FR|d2afafd3-4c81-4f60-8f52-ee33f2f54ff3;#34;#LT|a7ff5ce7-6123-4f68-865a-a57c31810414;#31;#NL|55c6556c-b4f4-441d-9acf-c498d4f838bd;#66;#ECO|8df351f5-c957-404c-8cf3-8ffb22c9cba2;#27;#SL|98a412ae-eb01-49e9-ae3d-585a81724cfc;#25;#DE|f6b31e5a-26fa-4935-b661-318e46daf27e;#21;#SV|c2ed69e7-a339-43d7-8f22-d93680a92aa0;#29;#EL|6d4f4d51-af9b-4650-94b4-4276bee85c91;#17;#PL|1e03da61-4678-4e07-b136-b5024ca9197b;#16;#DA|5d49c027-8956-412b-aa16-e85a0f96ad0e;#162;#RES|9e3e62eb-6858-4bc7-8a50-3453e395fd01;#12;#IT|0774613c-01ed-4e5d-a25d-11d2388de825;#8;#Final|ea5e6674-7b27-4bac-b091-73adbb394efe;#43;#CS|72f9705b-0217-4fd3-bea2-cbc7ed80e26e;#5;#EN|f2175f21-25d7-44a3-96da-d6a61b075e1b;#3;#TRA|150d2a88-1431-44e6-a8ca-0bb753ab8672;#36;#PT|50ccc04a-eadd-42ae-a0cb-acaf45f812ba;#1;#EESC|422833ec-8d7e-4e65-8e4e-8bed07ffb729;#6;#Unrestricted|826e22d7-d029-4ec0-a450-0c28ff673572</vt:lpwstr>
  </property>
  <property fmtid="{D5CDD505-2E9C-101B-9397-08002B2CF9AE}" pid="28" name="Rapporteur">
    <vt:lpwstr>VARDAKASTANIS</vt:lpwstr>
  </property>
  <property fmtid="{D5CDD505-2E9C-101B-9397-08002B2CF9AE}" pid="29" name="VersionStatus_0">
    <vt:lpwstr>Final|ea5e6674-7b27-4bac-b091-73adbb394efe</vt:lpwstr>
  </property>
  <property fmtid="{D5CDD505-2E9C-101B-9397-08002B2CF9AE}" pid="30" name="VersionStatus">
    <vt:lpwstr>8;#Final|ea5e6674-7b27-4bac-b091-73adbb394efe</vt:lpwstr>
  </property>
  <property fmtid="{D5CDD505-2E9C-101B-9397-08002B2CF9AE}" pid="31" name="DocumentYear">
    <vt:i4>2024</vt:i4>
  </property>
  <property fmtid="{D5CDD505-2E9C-101B-9397-08002B2CF9AE}" pid="32" name="FicheNumber">
    <vt:i4>7051</vt:i4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5" name="AdoptionDate">
    <vt:filetime>2024-07-10T12:00:00Z</vt:filetime>
  </property>
  <property fmtid="{D5CDD505-2E9C-101B-9397-08002B2CF9AE}" pid="36" name="DocumentType">
    <vt:lpwstr>162;#RES|9e3e62eb-6858-4bc7-8a50-3453e395fd01</vt:lpwstr>
  </property>
  <property fmtid="{D5CDD505-2E9C-101B-9397-08002B2CF9AE}" pid="37" name="DocumentLanguage">
    <vt:lpwstr>23;#MT|7df99101-6854-4a26-b53a-b88c0da02c26</vt:lpwstr>
  </property>
</Properties>
</file>