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245D7D" w14:paraId="1DE85EB7" w14:textId="77777777">
        <w:trPr>
          <w:jc w:val="center"/>
        </w:trPr>
        <w:tc>
          <w:tcPr>
            <w:tcW w:w="5000" w:type="pct"/>
            <w:vAlign w:val="center"/>
          </w:tcPr>
          <w:p w14:paraId="0AD4B9CB" w14:textId="77777777" w:rsidR="00901B76" w:rsidRPr="00316392" w:rsidRDefault="00901B76" w:rsidP="0095280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</w:rPr>
              <w:t>REZOLUCIJA</w:t>
            </w:r>
          </w:p>
        </w:tc>
      </w:tr>
      <w:tr w:rsidR="00245D7D" w14:paraId="1975AB53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14:paraId="76864E45" w14:textId="77777777" w:rsidR="00901B76" w:rsidRPr="00316392" w:rsidRDefault="00901B76" w:rsidP="0095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Europski gospodarski i socijalni odbor</w:t>
            </w:r>
          </w:p>
        </w:tc>
      </w:tr>
      <w:tr w:rsidR="00245D7D" w14:paraId="693CCA90" w14:textId="77777777">
        <w:trPr>
          <w:jc w:val="center"/>
        </w:trPr>
        <w:tc>
          <w:tcPr>
            <w:tcW w:w="5000" w:type="pct"/>
            <w:vAlign w:val="center"/>
          </w:tcPr>
          <w:p w14:paraId="523A452D" w14:textId="77777777" w:rsidR="005127DA" w:rsidRPr="00316392" w:rsidRDefault="005127DA" w:rsidP="005127D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>Nitko ne smije biti zapostavljen!</w:t>
            </w:r>
          </w:p>
          <w:p w14:paraId="207CA7C4" w14:textId="77777777" w:rsidR="00901B76" w:rsidRPr="00316392" w:rsidRDefault="005127DA" w:rsidP="005127D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 xml:space="preserve">Za </w:t>
            </w:r>
            <w:proofErr w:type="spellStart"/>
            <w:r>
              <w:rPr>
                <w:b/>
                <w:sz w:val="44"/>
              </w:rPr>
              <w:t>uključivu</w:t>
            </w:r>
            <w:proofErr w:type="spellEnd"/>
            <w:r>
              <w:rPr>
                <w:b/>
                <w:sz w:val="44"/>
              </w:rPr>
              <w:t xml:space="preserve"> i participativnu kohezijsku politiku koja podupire socijalnu, ekonomsku i teritorijalnu koheziju</w:t>
            </w:r>
          </w:p>
        </w:tc>
      </w:tr>
      <w:tr w:rsidR="00245D7D" w14:paraId="50B015AF" w14:textId="77777777">
        <w:trPr>
          <w:jc w:val="center"/>
        </w:trPr>
        <w:tc>
          <w:tcPr>
            <w:tcW w:w="5000" w:type="pct"/>
            <w:vAlign w:val="center"/>
          </w:tcPr>
          <w:p w14:paraId="5C33F7A3" w14:textId="77777777" w:rsidR="00901B76" w:rsidRPr="00316392" w:rsidRDefault="00901B76" w:rsidP="0095280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245D7D" w14:paraId="4C0CDF38" w14:textId="77777777">
        <w:trPr>
          <w:jc w:val="center"/>
        </w:trPr>
        <w:tc>
          <w:tcPr>
            <w:tcW w:w="5000" w:type="pct"/>
            <w:vAlign w:val="center"/>
          </w:tcPr>
          <w:p w14:paraId="0E3CC2E1" w14:textId="77777777" w:rsidR="00901B76" w:rsidRPr="00316392" w:rsidRDefault="00901B76" w:rsidP="00952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>
              <w:rPr>
                <w:sz w:val="24"/>
              </w:rPr>
              <w:t>_____________</w:t>
            </w:r>
          </w:p>
        </w:tc>
      </w:tr>
      <w:tr w:rsidR="00245D7D" w14:paraId="323608CE" w14:textId="77777777">
        <w:trPr>
          <w:jc w:val="center"/>
        </w:trPr>
        <w:tc>
          <w:tcPr>
            <w:tcW w:w="5000" w:type="pct"/>
            <w:vAlign w:val="center"/>
          </w:tcPr>
          <w:p w14:paraId="24DC4B00" w14:textId="77777777" w:rsidR="00901B76" w:rsidRPr="00316392" w:rsidRDefault="00901B76" w:rsidP="0095280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245D7D" w14:paraId="3F314415" w14:textId="77777777">
        <w:trPr>
          <w:jc w:val="center"/>
        </w:trPr>
        <w:tc>
          <w:tcPr>
            <w:tcW w:w="5000" w:type="pct"/>
            <w:vAlign w:val="center"/>
          </w:tcPr>
          <w:p w14:paraId="5DFC9D74" w14:textId="77777777" w:rsidR="00901B76" w:rsidRPr="00316392" w:rsidRDefault="00901B76" w:rsidP="00952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Izvjestitelj: </w:t>
            </w:r>
            <w:r>
              <w:rPr>
                <w:b/>
                <w:sz w:val="24"/>
              </w:rPr>
              <w:t>Ioannis VARDAKASTANIS</w:t>
            </w:r>
          </w:p>
        </w:tc>
      </w:tr>
    </w:tbl>
    <w:p w14:paraId="600DA468" w14:textId="77777777" w:rsidR="00574C9B" w:rsidRPr="00316392" w:rsidRDefault="00574C9B" w:rsidP="00574C9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22DCAF" wp14:editId="3078D3CE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D69C6" w14:textId="77777777" w:rsidR="00574C9B" w:rsidRDefault="00574C9B" w:rsidP="00574C9B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2DCA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5.9pt;margin-top:747pt;width:58.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" o:allowincell="f" filled="f" stroked="f">
                <v:textbox>
                  <w:txbxContent>
                    <w:p w14:paraId="205D69C6" w14:textId="77777777" w:rsidR="00574C9B" w:rsidRDefault="00574C9B" w:rsidP="00574C9B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690E44" w14:textId="77777777" w:rsidR="00574C9B" w:rsidRPr="00316392" w:rsidRDefault="00574C9B" w:rsidP="00574C9B">
      <w:pPr>
        <w:rPr>
          <w:lang w:val="en-GB"/>
        </w:rPr>
      </w:pPr>
    </w:p>
    <w:p w14:paraId="0754EA13" w14:textId="77777777" w:rsidR="00574C9B" w:rsidRPr="00316392" w:rsidRDefault="00574C9B" w:rsidP="00574C9B">
      <w:pPr>
        <w:rPr>
          <w:lang w:val="en-GB"/>
        </w:rPr>
        <w:sectPr w:rsidR="00574C9B" w:rsidRPr="00316392" w:rsidSect="003774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245D7D" w14:paraId="751CB2E7" w14:textId="77777777">
        <w:tc>
          <w:tcPr>
            <w:tcW w:w="3085" w:type="dxa"/>
          </w:tcPr>
          <w:p w14:paraId="5FA48430" w14:textId="77777777" w:rsidR="00901B76" w:rsidRPr="00316392" w:rsidRDefault="00901B76" w:rsidP="00901B76">
            <w:pPr>
              <w:autoSpaceDE w:val="0"/>
              <w:autoSpaceDN w:val="0"/>
              <w:jc w:val="left"/>
              <w:rPr>
                <w:szCs w:val="20"/>
              </w:rPr>
            </w:pPr>
            <w:r>
              <w:lastRenderedPageBreak/>
              <w:t>Pravna osnova:</w:t>
            </w:r>
          </w:p>
        </w:tc>
        <w:tc>
          <w:tcPr>
            <w:tcW w:w="6204" w:type="dxa"/>
            <w:vAlign w:val="bottom"/>
          </w:tcPr>
          <w:p w14:paraId="45700280" w14:textId="77777777" w:rsidR="00901B76" w:rsidRPr="00316392" w:rsidRDefault="00901B76" w:rsidP="00901B76">
            <w:pPr>
              <w:autoSpaceDE w:val="0"/>
              <w:autoSpaceDN w:val="0"/>
              <w:jc w:val="left"/>
            </w:pPr>
            <w:r>
              <w:t>pravilo 52. stavak 4. Poslovnika</w:t>
            </w:r>
          </w:p>
        </w:tc>
      </w:tr>
      <w:tr w:rsidR="00245D7D" w14:paraId="31DD7588" w14:textId="77777777">
        <w:tc>
          <w:tcPr>
            <w:tcW w:w="3085" w:type="dxa"/>
          </w:tcPr>
          <w:p w14:paraId="69082FEB" w14:textId="77777777" w:rsidR="00901B76" w:rsidRPr="00316392" w:rsidRDefault="00901B76" w:rsidP="00901B76">
            <w:pPr>
              <w:autoSpaceDE w:val="0"/>
              <w:autoSpaceDN w:val="0"/>
              <w:jc w:val="left"/>
            </w:pPr>
            <w:r>
              <w:t>Datum usvajanja na plenarnom zasjedanju:</w:t>
            </w:r>
          </w:p>
        </w:tc>
        <w:tc>
          <w:tcPr>
            <w:tcW w:w="6204" w:type="dxa"/>
            <w:vAlign w:val="bottom"/>
          </w:tcPr>
          <w:p w14:paraId="7A2328B4" w14:textId="77777777" w:rsidR="00901B76" w:rsidRPr="00316392" w:rsidRDefault="005127DA" w:rsidP="00901B76">
            <w:pPr>
              <w:autoSpaceDE w:val="0"/>
              <w:autoSpaceDN w:val="0"/>
              <w:jc w:val="left"/>
            </w:pPr>
            <w:r>
              <w:t>11/7/2024</w:t>
            </w:r>
          </w:p>
        </w:tc>
      </w:tr>
      <w:tr w:rsidR="00245D7D" w14:paraId="1695E6B5" w14:textId="77777777">
        <w:tc>
          <w:tcPr>
            <w:tcW w:w="3085" w:type="dxa"/>
          </w:tcPr>
          <w:p w14:paraId="17F2AADD" w14:textId="77777777" w:rsidR="00901B76" w:rsidRPr="00316392" w:rsidRDefault="00901B76" w:rsidP="00901B76">
            <w:pPr>
              <w:autoSpaceDE w:val="0"/>
              <w:autoSpaceDN w:val="0"/>
              <w:jc w:val="left"/>
            </w:pPr>
            <w:r>
              <w:t>Plenarno zasjedanje br.:</w:t>
            </w:r>
          </w:p>
        </w:tc>
        <w:tc>
          <w:tcPr>
            <w:tcW w:w="6204" w:type="dxa"/>
            <w:vAlign w:val="bottom"/>
          </w:tcPr>
          <w:p w14:paraId="5391AC90" w14:textId="77777777" w:rsidR="00901B76" w:rsidRPr="00316392" w:rsidRDefault="005127DA" w:rsidP="00901B76">
            <w:pPr>
              <w:autoSpaceDE w:val="0"/>
              <w:autoSpaceDN w:val="0"/>
              <w:jc w:val="left"/>
            </w:pPr>
            <w:r>
              <w:t>589</w:t>
            </w:r>
          </w:p>
        </w:tc>
      </w:tr>
      <w:tr w:rsidR="00245D7D" w14:paraId="2077DD09" w14:textId="77777777">
        <w:tc>
          <w:tcPr>
            <w:tcW w:w="3085" w:type="dxa"/>
          </w:tcPr>
          <w:p w14:paraId="0FC071CB" w14:textId="77777777" w:rsidR="00901B76" w:rsidRPr="00316392" w:rsidRDefault="00901B76" w:rsidP="00901B76">
            <w:pPr>
              <w:autoSpaceDE w:val="0"/>
              <w:autoSpaceDN w:val="0"/>
              <w:jc w:val="left"/>
            </w:pPr>
            <w:r>
              <w:t>Rezultat glasanja</w:t>
            </w:r>
            <w:r>
              <w:br/>
              <w:t>(za/protiv/suzdržani):</w:t>
            </w:r>
          </w:p>
        </w:tc>
        <w:tc>
          <w:tcPr>
            <w:tcW w:w="6204" w:type="dxa"/>
            <w:vAlign w:val="bottom"/>
          </w:tcPr>
          <w:p w14:paraId="64DA2986" w14:textId="77777777" w:rsidR="00901B76" w:rsidRPr="00316392" w:rsidRDefault="00AF5F43" w:rsidP="00901B76">
            <w:pPr>
              <w:autoSpaceDE w:val="0"/>
              <w:autoSpaceDN w:val="0"/>
              <w:jc w:val="left"/>
            </w:pPr>
            <w:r>
              <w:t>159/2/07</w:t>
            </w:r>
          </w:p>
        </w:tc>
      </w:tr>
    </w:tbl>
    <w:p w14:paraId="31677691" w14:textId="77777777" w:rsidR="00AC5114" w:rsidRPr="00316392" w:rsidRDefault="00AC5114" w:rsidP="00574C9B">
      <w:pPr>
        <w:rPr>
          <w:lang w:val="en-GB"/>
        </w:rPr>
      </w:pPr>
    </w:p>
    <w:p w14:paraId="693C5969" w14:textId="77777777" w:rsidR="00AC5114" w:rsidRPr="00316392" w:rsidRDefault="00AC5114" w:rsidP="00574C9B">
      <w:pPr>
        <w:rPr>
          <w:lang w:val="en-GB"/>
        </w:rPr>
        <w:sectPr w:rsidR="00AC5114" w:rsidRPr="00316392" w:rsidSect="0037743F">
          <w:headerReference w:type="even" r:id="rId17"/>
          <w:headerReference w:type="default" r:id="rId18"/>
          <w:footerReference w:type="default" r:id="rId19"/>
          <w:headerReference w:type="first" r:id="rId20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14:paraId="4B3F0EF3" w14:textId="77777777" w:rsidR="00A25592" w:rsidRPr="009B091D" w:rsidRDefault="00A25592" w:rsidP="00A25592">
      <w:pPr>
        <w:pStyle w:val="Heading1"/>
      </w:pPr>
      <w:r>
        <w:lastRenderedPageBreak/>
        <w:t xml:space="preserve">Neposredno prije početka novog mandata Europske komisije, Europski gospodarski i socijalni odbor, kao institucija koja predstavlja organizacije civilnog društva, poziva države članice Europske unije, njihove čelnike i </w:t>
      </w:r>
      <w:proofErr w:type="spellStart"/>
      <w:r>
        <w:t>čelnice</w:t>
      </w:r>
      <w:proofErr w:type="spellEnd"/>
      <w:r>
        <w:t>, europske institucije i građane i građanke EU-a da, u skladu s člankom 174. UFEU-a, očuvaju i zaštite ekonomsku, socijalnu i teritorijalnu koheziju EU-a.</w:t>
      </w:r>
    </w:p>
    <w:p w14:paraId="4D2D5924" w14:textId="77777777" w:rsidR="00A25592" w:rsidRPr="009B091D" w:rsidRDefault="00A25592" w:rsidP="00A25592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5FC1A440" w14:textId="77777777" w:rsidR="00A25592" w:rsidRPr="009B091D" w:rsidRDefault="00A25592" w:rsidP="00A25592">
      <w:pPr>
        <w:pStyle w:val="Heading1"/>
      </w:pPr>
      <w:r>
        <w:t xml:space="preserve">Odlučno naglašavamo da je temeljno načelo kohezijske politike prema kojem „nitko ne smije biti zapostavljen” i dalje snažno i postojano i da su partneri iz civilnog društva spremni nastaviti raditi na njegovom ostvarenju uz pomoć čvrste ulagačke politike EU-a. </w:t>
      </w:r>
    </w:p>
    <w:p w14:paraId="22C713DA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4A515B8D" w14:textId="77777777" w:rsidR="00A25592" w:rsidRPr="009B091D" w:rsidRDefault="00A25592" w:rsidP="00A25592">
      <w:pPr>
        <w:pStyle w:val="Heading1"/>
      </w:pPr>
      <w:r>
        <w:t>Naglašavamo da nejednakost mogućnosti može naštetiti dugoročnom rastu i konkurentnosti na regionalnoj i nacionalnoj razini i na razini EU-a. Kohezijska politika stoga mora biti raznolikija i fleksibilnija, ali istovremeno pouzdana, stabilna i jasna, kako bi se više pozornosti posvetilo građanima i građankama, posebno najranjivijima, i na bolji način riješio problem nejednakih mogućnosti s kojima se mnogi suočavaju.</w:t>
      </w:r>
    </w:p>
    <w:p w14:paraId="2E320365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4FB904FE" w14:textId="77777777" w:rsidR="00A25592" w:rsidRPr="009B091D" w:rsidRDefault="00A25592" w:rsidP="00A25592">
      <w:pPr>
        <w:pStyle w:val="Heading1"/>
      </w:pPr>
      <w:r>
        <w:t xml:space="preserve">Kritični smo prema uklanjanju uloge povjerenika koji je prije svega zadužen za kohezijsku politiku. </w:t>
      </w:r>
    </w:p>
    <w:p w14:paraId="0801732C" w14:textId="77777777" w:rsidR="00A25592" w:rsidRPr="009B091D" w:rsidRDefault="00A25592" w:rsidP="00A25592">
      <w:pPr>
        <w:pStyle w:val="Heading1"/>
        <w:numPr>
          <w:ilvl w:val="0"/>
          <w:numId w:val="0"/>
        </w:numPr>
        <w:ind w:left="567" w:hanging="567"/>
        <w:rPr>
          <w:lang w:val="en-GB"/>
        </w:rPr>
      </w:pPr>
    </w:p>
    <w:p w14:paraId="3AAC0BDE" w14:textId="77777777" w:rsidR="00A25592" w:rsidRPr="009B091D" w:rsidRDefault="00A25592" w:rsidP="00A25592">
      <w:pPr>
        <w:pStyle w:val="Heading1"/>
      </w:pPr>
      <w:r>
        <w:t>Protivimo se reduciranju kohezijske politike i njezinoj preobrazbi u instrument za rješavanje kriznih situacija.</w:t>
      </w:r>
    </w:p>
    <w:p w14:paraId="755015EB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1C65C325" w14:textId="77777777" w:rsidR="00A25592" w:rsidRPr="009B091D" w:rsidRDefault="00A25592" w:rsidP="00A25592">
      <w:pPr>
        <w:pStyle w:val="Heading1"/>
      </w:pPr>
      <w:r>
        <w:t xml:space="preserve">Odbacujemo ideju da se kohezijska politika pretvori u instrument sličan Mehanizmu za oporavak i otpornost, u kojem su uključenost dionika i podijeljeno i višerazinsko upravljanje slabi ili uopće ne postoje. </w:t>
      </w:r>
    </w:p>
    <w:p w14:paraId="06FC3624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14B5B270" w14:textId="77777777" w:rsidR="00A25592" w:rsidRPr="009B091D" w:rsidRDefault="00A25592" w:rsidP="00A25592">
      <w:pPr>
        <w:pStyle w:val="Heading1"/>
      </w:pPr>
      <w:r>
        <w:t>Zalažemo se za načelo partnerstva i jasna pravila za uključivanje civilnog društva u odabir i praćenje operacija koje financira EU, kao i upravljanje tim operacijama.</w:t>
      </w:r>
    </w:p>
    <w:p w14:paraId="198B1E60" w14:textId="77777777" w:rsidR="00A25592" w:rsidRPr="009B091D" w:rsidRDefault="00A25592" w:rsidP="00A25592">
      <w:pPr>
        <w:ind w:left="567" w:hanging="567"/>
        <w:rPr>
          <w:highlight w:val="yellow"/>
          <w:lang w:val="en-GB"/>
        </w:rPr>
      </w:pPr>
    </w:p>
    <w:p w14:paraId="0918F862" w14:textId="77777777" w:rsidR="00A25592" w:rsidRPr="009B091D" w:rsidRDefault="00A25592" w:rsidP="00A25592">
      <w:pPr>
        <w:pStyle w:val="Heading1"/>
      </w:pPr>
      <w:r>
        <w:t>Tražimo da se u sljedećoj uredbi o zajedničkim odredbama, kojom se uređuje upotreba kohezijskih fondova i drugih financijskih sredstava EU-a nakon 2027., izričito naglasi uključenost civilnog društva, kao što je bilo napravljeno za razdoblje 2021. – 2027.</w:t>
      </w:r>
    </w:p>
    <w:p w14:paraId="1DFD8139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21533556" w14:textId="77777777" w:rsidR="00A25592" w:rsidRPr="009B091D" w:rsidRDefault="00A25592" w:rsidP="00A25592">
      <w:pPr>
        <w:pStyle w:val="Heading1"/>
      </w:pPr>
      <w:r>
        <w:t>Pozivamo na to da kohezijska politika bude lokalizirana i usmjerena na ljude.</w:t>
      </w:r>
    </w:p>
    <w:p w14:paraId="1031DE9D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6435F39E" w14:textId="77777777" w:rsidR="00A25592" w:rsidRPr="009B091D" w:rsidRDefault="00A25592" w:rsidP="00A25592">
      <w:pPr>
        <w:pStyle w:val="Heading2"/>
      </w:pPr>
      <w:r>
        <w:t>Ona mora biti „lokalizirana” jer se teritorijalne značajke moraju poštovati i u potpunosti uzeti u obzir na temelju procjena teritorijalnog učinka;</w:t>
      </w:r>
    </w:p>
    <w:p w14:paraId="04CFD24A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33C304D9" w14:textId="77777777" w:rsidR="00A25592" w:rsidRPr="009B091D" w:rsidRDefault="00A25592" w:rsidP="00A25592">
      <w:pPr>
        <w:pStyle w:val="Heading2"/>
      </w:pPr>
      <w:r>
        <w:t>Mora biti i „usmjerena na ljude” jer je to pristup koji je potreban za postizanje željenih rezultata i koji u potpunosti poštuje načelo partnerstva i temelji se na višerazinskom upravljanju, zajedničkom partnerstvu i pristupu odozdo prema gore.</w:t>
      </w:r>
    </w:p>
    <w:p w14:paraId="5B9DD9DD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51BBD5BD" w14:textId="77777777" w:rsidR="00A25592" w:rsidRPr="009B091D" w:rsidRDefault="00A25592" w:rsidP="009B091D">
      <w:pPr>
        <w:pStyle w:val="Heading1"/>
      </w:pPr>
      <w:r>
        <w:t>Pozivamo na to da se kohezijskoj politici da novi poticaj. Odbor smatra da treba proširiti, modernizirati ili revidirati niz instrumenata i pristupa kako bi se izgradila snažna, učinkovita, fleksibilna i obnovljena kohezijska politika, koja bi bila više usmjerena na kapacitete, međuregionalne veze, učinkovitost rezultata i mogućnosti za korisnike izvan okvira pukog ulaganja. U tu svrhu je ključno:</w:t>
      </w:r>
    </w:p>
    <w:p w14:paraId="5D3ACC6C" w14:textId="77777777" w:rsidR="00A25592" w:rsidRPr="009B091D" w:rsidRDefault="00A25592" w:rsidP="00A25592">
      <w:pPr>
        <w:pStyle w:val="Heading2"/>
      </w:pPr>
      <w:r>
        <w:lastRenderedPageBreak/>
        <w:t>baviti se glavnim strukturnim izazovima u EU-u: niskom stopom razvoja, dugoročnom gospodarskom stagnacijom, nedostatkom jednakih mogućnosti u svim regijama i nejednakostima koje vladaju u društvima i regijama;</w:t>
      </w:r>
    </w:p>
    <w:p w14:paraId="33C1448B" w14:textId="77777777" w:rsidR="00A25592" w:rsidRPr="00316392" w:rsidRDefault="00A25592" w:rsidP="00A25592">
      <w:pPr>
        <w:pStyle w:val="ListParagraph"/>
        <w:ind w:left="567" w:hanging="567"/>
      </w:pPr>
    </w:p>
    <w:p w14:paraId="186F6543" w14:textId="77777777" w:rsidR="00A25592" w:rsidRPr="009B091D" w:rsidRDefault="00A25592" w:rsidP="00A25592">
      <w:pPr>
        <w:pStyle w:val="Heading2"/>
      </w:pPr>
      <w:r>
        <w:t>staviti veći naglasak na strategije teritorijalne politike, kao što su integrirana teritorijalna ulaganja i lokalni razvoj pod vodstvom zajednice. Stoga treba ojačati sposobnosti lokalnih, gradskih i teritorijalnih vlasti za upravljanje sredstvima, ali pritom iz vida ne izgubiti potrebu za usklađenosti;</w:t>
      </w:r>
    </w:p>
    <w:p w14:paraId="048C69E0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19C66223" w14:textId="77777777" w:rsidR="00A25592" w:rsidRPr="009B091D" w:rsidRDefault="00A25592" w:rsidP="00A25592">
      <w:pPr>
        <w:pStyle w:val="Heading2"/>
      </w:pPr>
      <w:r>
        <w:t>usredotočiti se na kategorije osoba s nižim stopama zaposlenosti (žene, mladi, osobe s invaliditetom, imigranti, osobe s nižim stupnjem obrazovanja) za koje su na terenu potrebni posebni programi osposobljavanja, prekvalifikacije, usavršavanja i potpore;</w:t>
      </w:r>
    </w:p>
    <w:p w14:paraId="6AAF8F2F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6C15004C" w14:textId="77777777" w:rsidR="00A25592" w:rsidRPr="009B091D" w:rsidRDefault="00A25592" w:rsidP="00A25592">
      <w:pPr>
        <w:pStyle w:val="Heading2"/>
      </w:pPr>
      <w:r>
        <w:t>nastaviti sa specijalizacijom i diversifikacijom instrumenata, uključujući financijske instrumente, kako bi kohezijska politika mogla djelovati na određene skupine ranjivih osoba i područja u kojima oni žive, kao i u određenim regijama u kojima opća rješenja u području zapošljavanja ne rješavaju pitanje integracije tih osoba na tržište rada;</w:t>
      </w:r>
    </w:p>
    <w:p w14:paraId="7CB957F8" w14:textId="77777777" w:rsidR="00A25592" w:rsidRPr="009B091D" w:rsidRDefault="00A25592" w:rsidP="00A25592">
      <w:pPr>
        <w:rPr>
          <w:lang w:val="en-GB"/>
        </w:rPr>
      </w:pPr>
    </w:p>
    <w:p w14:paraId="6D70C8BE" w14:textId="77777777" w:rsidR="00A25592" w:rsidRPr="009B091D" w:rsidRDefault="00A25592" w:rsidP="00A25592">
      <w:pPr>
        <w:pStyle w:val="Heading2"/>
      </w:pPr>
      <w:r>
        <w:t>podupirati ulaganja u socijalnu infrastrukturu kako bi se djelotvorno odgovorilo na znatne demografske izazove s kojima se EU suočava. To je još potrebnije u regijama koje su pogođene smanjenjem broja radno aktivnog stanovništva i niskim udjelom osoba sa završenim visokim obrazovanjem, kao i u regijama pogođenima odlaskom mladih;</w:t>
      </w:r>
    </w:p>
    <w:p w14:paraId="1AD20069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05667877" w14:textId="77777777" w:rsidR="00A25592" w:rsidRPr="009B091D" w:rsidRDefault="00A25592" w:rsidP="00A25592">
      <w:pPr>
        <w:pStyle w:val="Heading2"/>
      </w:pPr>
      <w:r>
        <w:t>povećati potencijal prekograničnih tržišta rada, koja su zbog pravnih i administrativnih prepreka nedovoljno razvijena. U tu se svrhu mora ojačati prekogranična i međuregionalna suradnja, posebno na razvoju infrastrukture i podržavanju aktivnosti subjekata socijalne ekonomije;</w:t>
      </w:r>
    </w:p>
    <w:p w14:paraId="4728292C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6AC062CF" w14:textId="77777777" w:rsidR="00A25592" w:rsidRPr="009B091D" w:rsidRDefault="00A25592" w:rsidP="00A25592">
      <w:pPr>
        <w:pStyle w:val="Heading2"/>
      </w:pPr>
      <w:r>
        <w:t>nastaviti štititi mala i srednja poduzeća (MSP-ove) i njihovu održivost. Stoga bi postojeće standardne europske instrumente, primjerice Europski socijalni fond, Europski fond za regionalni razvoj i Kohezijski fond i mehanizam za pravednu tranziciju, trebalo primjenjivati na inovativan, ali jednostavan način kako bi MSP-ovi mogli lako pristupati financiranju i dobiti dugoročno povoljne kreditne uvjete;</w:t>
      </w:r>
    </w:p>
    <w:p w14:paraId="719B99A1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7961AE0B" w14:textId="77777777" w:rsidR="00A25592" w:rsidRPr="009B091D" w:rsidRDefault="00A25592" w:rsidP="00A25592">
      <w:pPr>
        <w:pStyle w:val="Heading2"/>
      </w:pPr>
      <w:r>
        <w:t xml:space="preserve">ostvariti intenzivniju sinergiju u okviru mehanizma za pravednu tranziciju u cjelini. Uvjereni smo da bi kohezijska politika trebala ostati glavna investicijska politika EU-a namijenjena podržavanju europske regionalne politike za prilagodbu klimatskim ciljevima. Načelom </w:t>
      </w:r>
      <w:proofErr w:type="spellStart"/>
      <w:r>
        <w:t>nenanošenja</w:t>
      </w:r>
      <w:proofErr w:type="spellEnd"/>
      <w:r>
        <w:t xml:space="preserve"> bitne štete trebalo bi osigurati potpunu usklađenost ulaganja s ciljevima zelenog plana;</w:t>
      </w:r>
    </w:p>
    <w:p w14:paraId="335EE63D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5AB390F1" w14:textId="77777777" w:rsidR="00A25592" w:rsidRPr="009B091D" w:rsidRDefault="00A25592" w:rsidP="00A25592">
      <w:pPr>
        <w:pStyle w:val="Heading2"/>
      </w:pPr>
      <w:r>
        <w:t>dodatno ispitati financiranje velikih poduzeća kao važan čimbenik konvergencije, i to pogotovo u vezi sa strateškim tehnologijama u okviru novog instrumenta STEP (platforma strateških tehnologija za Europu);</w:t>
      </w:r>
    </w:p>
    <w:p w14:paraId="35CC6523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7D50C5A7" w14:textId="77777777" w:rsidR="00A25592" w:rsidRPr="009B091D" w:rsidRDefault="00A25592" w:rsidP="00A25592">
      <w:pPr>
        <w:pStyle w:val="Heading2"/>
      </w:pPr>
      <w:r>
        <w:t>stvarati nove gospodarske perspektive za slabije razvijena, udaljena i rijetko naseljena ruralna područja, otoke EU-a i najudaljenije regije; Treba riješiti i problem jaza između ruralnih i urbanih područja i gradskih centara i ojačati njihovu međusobnu povezanost;</w:t>
      </w:r>
    </w:p>
    <w:p w14:paraId="1EBBA4FC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1FB52134" w14:textId="77777777" w:rsidR="00A25592" w:rsidRPr="009B091D" w:rsidRDefault="00A25592" w:rsidP="00A25592">
      <w:pPr>
        <w:pStyle w:val="Heading2"/>
      </w:pPr>
      <w:r>
        <w:lastRenderedPageBreak/>
        <w:t>promicati inicijative za pažljivo utvrđivanje i rješavanje posebnih potreba regija i područja u razvojnim zamkama i pomagati im da prevladaju izazove;</w:t>
      </w:r>
    </w:p>
    <w:p w14:paraId="02C79093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3D021239" w14:textId="77777777" w:rsidR="00A25592" w:rsidRPr="009B091D" w:rsidRDefault="00A25592" w:rsidP="00A25592">
      <w:pPr>
        <w:pStyle w:val="Heading2"/>
      </w:pPr>
      <w:r>
        <w:t xml:space="preserve">usvojiti kohezijsku politiku čiji bi ključni elementi uključivali podijeljeno upravljanje, regionalni pristup, </w:t>
      </w:r>
      <w:proofErr w:type="spellStart"/>
      <w:r>
        <w:t>pretfinanciranje</w:t>
      </w:r>
      <w:proofErr w:type="spellEnd"/>
      <w:r>
        <w:t xml:space="preserve"> i stope sufinanciranja. Nije dovoljno samo ulagati. Svaka regija treba čvrstu upravljačku strukturu i odgovarajuću kombinaciju politika koja koristi sinergiju među svim zainteresiranim stranama. Potreban nam je pristup odozdo prema gore. Ulaganja stoga često treba popratiti prilagođenim reformama i politikama koje pogoduju građanima;</w:t>
      </w:r>
    </w:p>
    <w:p w14:paraId="1381DEBE" w14:textId="77777777" w:rsidR="00A25592" w:rsidRPr="009B091D" w:rsidRDefault="00A25592" w:rsidP="00A25592">
      <w:pPr>
        <w:ind w:left="567" w:hanging="567"/>
        <w:rPr>
          <w:lang w:val="en-GB"/>
        </w:rPr>
      </w:pPr>
    </w:p>
    <w:p w14:paraId="784AD4D2" w14:textId="77777777" w:rsidR="00A25592" w:rsidRPr="009B091D" w:rsidRDefault="00A25592" w:rsidP="00A25592">
      <w:pPr>
        <w:pStyle w:val="Heading2"/>
      </w:pPr>
      <w:r>
        <w:t>bliže surađivati sa socijalnim partnerima i svim akterima na lokalnoj razini kako bi se povećala učinkovitost načela partnerstva i višerazinskog upravljanja u kohezijskoj politici. To može pomoći u suzbijanju pritiska na demokraciju povećanjem odgovornosti za politike EU-a;</w:t>
      </w:r>
    </w:p>
    <w:p w14:paraId="69D36629" w14:textId="77777777" w:rsidR="00A25592" w:rsidRPr="00316392" w:rsidRDefault="00A25592" w:rsidP="00A25592">
      <w:pPr>
        <w:pStyle w:val="ListParagraph"/>
        <w:ind w:left="567" w:hanging="567"/>
      </w:pPr>
    </w:p>
    <w:p w14:paraId="6E03260F" w14:textId="77777777" w:rsidR="00A25592" w:rsidRPr="009B091D" w:rsidRDefault="00A25592" w:rsidP="00A25592">
      <w:pPr>
        <w:pStyle w:val="Heading2"/>
      </w:pPr>
      <w:r>
        <w:t>ojačati administrativne kapacitete različitih razina vlasti, korisnika i drugih nacionalnih, regionalnih i lokalnih dionika i pružati prilagođeniju tehničku potporu za poboljšanje provedbe politika na terenu;</w:t>
      </w:r>
    </w:p>
    <w:p w14:paraId="09D7EE43" w14:textId="77777777" w:rsidR="00A25592" w:rsidRPr="009B091D" w:rsidRDefault="00A25592" w:rsidP="00A25592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3BDC2787" w14:textId="77777777" w:rsidR="00A25592" w:rsidRPr="009B091D" w:rsidRDefault="00A25592" w:rsidP="00A25592">
      <w:pPr>
        <w:pStyle w:val="Heading2"/>
      </w:pPr>
      <w:r>
        <w:t>razmotriti i preuzeti najbolje prakse, učinkovite mjere politike i specifične načine financiranja koji se trenutačno provode u sklopu Mehanizma za oporavak i otpornost kako bi oni i dalje funkcionirali u okviru nove kohezijske politike. Moramo osigurati da upotreba sredstava iz tog mehanizma bude i dalje potpuno kompatibilna s provedbom buduće kohezijske politike i da se već pokrenuta ulaganja i programi ne stave na čekanje zbog promjena u njegovom financiranju;</w:t>
      </w:r>
    </w:p>
    <w:p w14:paraId="07E53FD0" w14:textId="77777777" w:rsidR="00A25592" w:rsidRPr="009B091D" w:rsidRDefault="00A25592" w:rsidP="00A25592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00CDB2E8" w14:textId="77777777" w:rsidR="00A25592" w:rsidRPr="009B091D" w:rsidRDefault="00A25592" w:rsidP="00A25592">
      <w:pPr>
        <w:pStyle w:val="Heading2"/>
      </w:pPr>
      <w:r>
        <w:t xml:space="preserve">dublje integrirati kohezijske ciljeve u europski semestar; </w:t>
      </w:r>
    </w:p>
    <w:p w14:paraId="6E55256D" w14:textId="77777777" w:rsidR="00A25592" w:rsidRPr="009B091D" w:rsidRDefault="00A25592" w:rsidP="00A25592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5389BAD0" w14:textId="77777777" w:rsidR="00A25592" w:rsidRPr="009B091D" w:rsidRDefault="00A25592" w:rsidP="00A25592">
      <w:pPr>
        <w:pStyle w:val="Heading2"/>
      </w:pPr>
      <w:r>
        <w:t>proračun općeg višegodišnjeg financijskog okvira učiniti ambicioznijim, a za kohezijsku politiku osigurati odgovarajuća sredstva, među ostalim s obzirom na buduće EU-ove potrebe za investicijama u obranu i Europsku uniju 27+. Ulaganje u EU i njegovu ekonomsku, socijalnu i teritorijalnu koheziju, bogatstvo i konkurentnost ne može se provesti sa samo 1 % BND-a EU-a;</w:t>
      </w:r>
    </w:p>
    <w:p w14:paraId="65D09873" w14:textId="77777777" w:rsidR="00A25592" w:rsidRPr="009B091D" w:rsidRDefault="00A25592" w:rsidP="00A25592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0E755A48" w14:textId="77777777" w:rsidR="00A25592" w:rsidRPr="009B091D" w:rsidRDefault="00A25592" w:rsidP="00A25592">
      <w:pPr>
        <w:pStyle w:val="Heading2"/>
      </w:pPr>
      <w:r>
        <w:t>s obzirom na buduća proširenja, u sljedećem programskom razdoblju osigurati odgovarajuće financiranje kako bi se zajamčila neometana integracija budućih država članica, a pritom ne ugroziti ulaganja u regije koje su u razvoju.</w:t>
      </w:r>
    </w:p>
    <w:p w14:paraId="47154237" w14:textId="77777777" w:rsidR="00A25592" w:rsidRPr="00316392" w:rsidRDefault="00A25592" w:rsidP="00A25592">
      <w:pPr>
        <w:pStyle w:val="ListParagraph"/>
        <w:ind w:left="567" w:hanging="567"/>
      </w:pPr>
    </w:p>
    <w:p w14:paraId="159A0B74" w14:textId="77777777" w:rsidR="00A25592" w:rsidRPr="009B091D" w:rsidRDefault="00A25592" w:rsidP="00A25592">
      <w:pPr>
        <w:pStyle w:val="Heading1"/>
        <w:keepNext/>
        <w:keepLines/>
        <w:rPr>
          <w:b/>
          <w:bCs/>
        </w:rPr>
      </w:pPr>
      <w:r>
        <w:rPr>
          <w:b/>
        </w:rPr>
        <w:t>Kao predstavnici civilnog društva učinit ćemo sve što je u našoj moći da očuvamo temeljna načela kohezijske politike i osiguramo da ona i dalje bude vezivno tkivo ujedinjene Europe.</w:t>
      </w:r>
    </w:p>
    <w:p w14:paraId="51B621F4" w14:textId="77777777" w:rsidR="00A25592" w:rsidRPr="009B091D" w:rsidRDefault="00A25592" w:rsidP="00A25592">
      <w:pPr>
        <w:keepNext/>
        <w:keepLines/>
        <w:ind w:left="567" w:hanging="567"/>
        <w:rPr>
          <w:lang w:val="en-GB"/>
        </w:rPr>
      </w:pPr>
    </w:p>
    <w:p w14:paraId="53416C0D" w14:textId="77777777" w:rsidR="00A25592" w:rsidRPr="009B091D" w:rsidRDefault="00A25592" w:rsidP="00A25592">
      <w:pPr>
        <w:keepNext/>
        <w:keepLines/>
      </w:pPr>
      <w:r>
        <w:t>Bruxelles, 11. srpnja 2024.</w:t>
      </w:r>
    </w:p>
    <w:p w14:paraId="0FDB0378" w14:textId="77777777" w:rsidR="00901B76" w:rsidRPr="009B091D" w:rsidRDefault="00901B76" w:rsidP="00672B2A">
      <w:pPr>
        <w:rPr>
          <w:lang w:val="en-GB"/>
        </w:rPr>
      </w:pPr>
    </w:p>
    <w:p w14:paraId="6020D6C7" w14:textId="77777777" w:rsidR="00901B76" w:rsidRPr="009B091D" w:rsidRDefault="00901B76" w:rsidP="00901B76">
      <w:pPr>
        <w:rPr>
          <w:lang w:val="en-GB"/>
        </w:rPr>
      </w:pPr>
    </w:p>
    <w:p w14:paraId="66DC755F" w14:textId="77777777" w:rsidR="00901B76" w:rsidRPr="009B091D" w:rsidRDefault="00901B76" w:rsidP="00901B76">
      <w:pPr>
        <w:rPr>
          <w:i/>
          <w:iCs/>
        </w:rPr>
      </w:pPr>
      <w:r>
        <w:rPr>
          <w:i/>
        </w:rPr>
        <w:t>Predsjednik Europskog gospodarskog i socijalnog odbora</w:t>
      </w:r>
    </w:p>
    <w:p w14:paraId="328F98A0" w14:textId="77777777" w:rsidR="00901B76" w:rsidRPr="009B091D" w:rsidRDefault="00F47BD2" w:rsidP="00901B76">
      <w:r>
        <w:t>Oliver RÖPKE</w:t>
      </w:r>
    </w:p>
    <w:p w14:paraId="49DF072B" w14:textId="77777777" w:rsidR="00F53370" w:rsidRPr="00316392" w:rsidRDefault="00901B76">
      <w:pPr>
        <w:jc w:val="center"/>
      </w:pPr>
      <w:r>
        <w:t>_____________</w:t>
      </w:r>
    </w:p>
    <w:sectPr w:rsidR="00F53370" w:rsidRPr="00316392" w:rsidSect="009B091D">
      <w:headerReference w:type="default" r:id="rId21"/>
      <w:footerReference w:type="default" r:id="rId22"/>
      <w:pgSz w:w="11907" w:h="16839" w:code="9"/>
      <w:pgMar w:top="1304" w:right="1418" w:bottom="1304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698" w14:textId="77777777" w:rsidR="007C540D" w:rsidRDefault="007C540D" w:rsidP="00F53370">
      <w:pPr>
        <w:spacing w:line="240" w:lineRule="auto"/>
      </w:pPr>
      <w:r>
        <w:separator/>
      </w:r>
    </w:p>
  </w:endnote>
  <w:endnote w:type="continuationSeparator" w:id="0">
    <w:p w14:paraId="340BB5DB" w14:textId="77777777" w:rsidR="007C540D" w:rsidRDefault="007C540D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3C27" w14:textId="77777777" w:rsidR="00485958" w:rsidRDefault="00485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D1AA" w14:textId="77777777" w:rsidR="00485958" w:rsidRDefault="00485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9AAB" w14:textId="77777777" w:rsidR="00485958" w:rsidRDefault="004859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6399" w14:textId="77777777" w:rsidR="00574C9B" w:rsidRDefault="00574C9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29FD" w14:textId="06289407" w:rsidR="0084105C" w:rsidRPr="003065C9" w:rsidRDefault="0037743F" w:rsidP="0037743F">
    <w:pPr>
      <w:pStyle w:val="Footer"/>
      <w:jc w:val="left"/>
    </w:pPr>
    <w:r>
      <w:t xml:space="preserve">ECO/650 – EESC-2024-02528-00-00-RES-TRA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C17560">
      <w:fldChar w:fldCharType="begin"/>
    </w:r>
    <w:r w:rsidR="00C17560">
      <w:instrText xml:space="preserve"> NUMPAGES </w:instrText>
    </w:r>
    <w:r w:rsidR="00C17560">
      <w:fldChar w:fldCharType="separate"/>
    </w:r>
    <w:r w:rsidR="00C17560">
      <w:rPr>
        <w:noProof/>
      </w:rPr>
      <w:instrText>5</w:instrText>
    </w:r>
    <w:r w:rsidR="00C17560">
      <w:rPr>
        <w:noProof/>
      </w:rPr>
      <w:fldChar w:fldCharType="end"/>
    </w:r>
    <w:r>
      <w:instrText xml:space="preserve"> - 2 </w:instrText>
    </w:r>
    <w:r>
      <w:fldChar w:fldCharType="separate"/>
    </w:r>
    <w:r w:rsidR="00C1756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6273" w14:textId="77777777" w:rsidR="007C540D" w:rsidRDefault="007C540D" w:rsidP="00F53370">
      <w:pPr>
        <w:spacing w:line="240" w:lineRule="auto"/>
      </w:pPr>
      <w:r>
        <w:separator/>
      </w:r>
    </w:p>
  </w:footnote>
  <w:footnote w:type="continuationSeparator" w:id="0">
    <w:p w14:paraId="4CF4B2A9" w14:textId="77777777" w:rsidR="007C540D" w:rsidRDefault="007C540D" w:rsidP="00F5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1EBF" w14:textId="77777777" w:rsidR="00574C9B" w:rsidRDefault="00C17560">
    <w:pPr>
      <w:pStyle w:val="Header"/>
    </w:pPr>
    <w:r>
      <w:pict w14:anchorId="1BDF9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6" o:spid="_x0000_s2060" type="#_x0000_t75" style="position:absolute;left:0;text-align:left;margin-left:0;margin-top:0;width:595.2pt;height:841.9pt;z-index:-251649024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9D06" w14:textId="7B2B1F66" w:rsidR="00574C9B" w:rsidRDefault="00485958">
    <w:pPr>
      <w:pStyle w:val="Header"/>
    </w:pPr>
    <w:r>
      <w:rPr>
        <w:noProof/>
      </w:rPr>
      <w:drawing>
        <wp:inline distT="0" distB="0" distL="0" distR="0" wp14:anchorId="4622A633" wp14:editId="23FECDB4">
          <wp:extent cx="5761355" cy="2773680"/>
          <wp:effectExtent l="0" t="0" r="0" b="7620"/>
          <wp:docPr id="1" name="Picture 1" title="EESCLogo2021_H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ESCLogo2021_H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277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7560">
      <w:pict w14:anchorId="6AB17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7" o:spid="_x0000_s2061" type="#_x0000_t75" style="position:absolute;left:0;text-align:left;margin-left:0;margin-top:0;width:595.2pt;height:841.9pt;z-index:-251648000;mso-position-horizontal:center;mso-position-horizontal-relative:page;mso-position-vertical:top;mso-position-vertical-relative:page" o:allowincell="f">
          <v:imagedata r:id="rId2" o:title="footer only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4D01" w14:textId="77777777" w:rsidR="00574C9B" w:rsidRDefault="00C17560">
    <w:pPr>
      <w:pStyle w:val="Header"/>
    </w:pPr>
    <w:r>
      <w:pict w14:anchorId="7CE39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5" o:spid="_x0000_s2059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8185" w14:textId="77777777" w:rsidR="00574C9B" w:rsidRDefault="00C17560">
    <w:pPr>
      <w:pStyle w:val="Header"/>
    </w:pPr>
    <w:r>
      <w:pict w14:anchorId="423B7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9" o:spid="_x0000_s2063" type="#_x0000_t75" style="position:absolute;left:0;text-align:left;margin-left:0;margin-top:0;width:595.2pt;height:841.9pt;z-index:-251645952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5FAA" w14:textId="77777777" w:rsidR="00574C9B" w:rsidRDefault="00C17560">
    <w:pPr>
      <w:pStyle w:val="Header"/>
    </w:pPr>
    <w:r>
      <w:pict w14:anchorId="7E21A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20" o:spid="_x0000_s2064" type="#_x0000_t75" style="position:absolute;left:0;text-align:left;margin-left:0;margin-top:0;width:595.2pt;height:841.9pt;z-index:-251644928;visibility:hidden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  <w:r w:rsidR="003759AC">
      <w:rPr>
        <w:noProof/>
      </w:rPr>
      <w:drawing>
        <wp:anchor distT="0" distB="0" distL="114300" distR="114300" simplePos="0" relativeHeight="251723264" behindDoc="1" locked="0" layoutInCell="1" allowOverlap="1" wp14:anchorId="6C3928B4" wp14:editId="67DB78E6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D301" w14:textId="77777777" w:rsidR="00574C9B" w:rsidRDefault="00C17560">
    <w:pPr>
      <w:pStyle w:val="Header"/>
    </w:pPr>
    <w:r>
      <w:pict w14:anchorId="69BA0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8" o:spid="_x0000_s2062" type="#_x0000_t75" style="position:absolute;left:0;text-align:left;margin-left:0;margin-top:0;width:595.2pt;height:841.9pt;z-index:-251646976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5E84" w14:textId="77777777" w:rsidR="00FA08F8" w:rsidRDefault="00C17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70"/>
    <w:rsid w:val="00020389"/>
    <w:rsid w:val="00053D00"/>
    <w:rsid w:val="00057D2F"/>
    <w:rsid w:val="000A0F3B"/>
    <w:rsid w:val="00126F55"/>
    <w:rsid w:val="0019231D"/>
    <w:rsid w:val="001955B6"/>
    <w:rsid w:val="001C5167"/>
    <w:rsid w:val="001D61AC"/>
    <w:rsid w:val="001E15AA"/>
    <w:rsid w:val="001E2A9E"/>
    <w:rsid w:val="001E3FA1"/>
    <w:rsid w:val="00200E87"/>
    <w:rsid w:val="002039C3"/>
    <w:rsid w:val="00206D14"/>
    <w:rsid w:val="00214BDC"/>
    <w:rsid w:val="00215E81"/>
    <w:rsid w:val="00245D7D"/>
    <w:rsid w:val="0024727F"/>
    <w:rsid w:val="002939EF"/>
    <w:rsid w:val="002B6A7B"/>
    <w:rsid w:val="00302601"/>
    <w:rsid w:val="00316392"/>
    <w:rsid w:val="003353D7"/>
    <w:rsid w:val="003659F9"/>
    <w:rsid w:val="003759AC"/>
    <w:rsid w:val="0037743F"/>
    <w:rsid w:val="003D50B8"/>
    <w:rsid w:val="00401DE5"/>
    <w:rsid w:val="00442FFF"/>
    <w:rsid w:val="00481540"/>
    <w:rsid w:val="00485958"/>
    <w:rsid w:val="004871B8"/>
    <w:rsid w:val="004B478F"/>
    <w:rsid w:val="005127DA"/>
    <w:rsid w:val="00574C9B"/>
    <w:rsid w:val="0058411F"/>
    <w:rsid w:val="005961A4"/>
    <w:rsid w:val="005F19D0"/>
    <w:rsid w:val="006125A1"/>
    <w:rsid w:val="00653E7D"/>
    <w:rsid w:val="00662207"/>
    <w:rsid w:val="00667F09"/>
    <w:rsid w:val="00672B2A"/>
    <w:rsid w:val="006B57A6"/>
    <w:rsid w:val="006D40F9"/>
    <w:rsid w:val="006D53A6"/>
    <w:rsid w:val="00787837"/>
    <w:rsid w:val="00787ABB"/>
    <w:rsid w:val="007B6C64"/>
    <w:rsid w:val="007C540D"/>
    <w:rsid w:val="00822952"/>
    <w:rsid w:val="00836505"/>
    <w:rsid w:val="00844B87"/>
    <w:rsid w:val="0089251B"/>
    <w:rsid w:val="008A6DD4"/>
    <w:rsid w:val="008F74D7"/>
    <w:rsid w:val="00901B76"/>
    <w:rsid w:val="00904C42"/>
    <w:rsid w:val="00914683"/>
    <w:rsid w:val="00924C05"/>
    <w:rsid w:val="00937CF2"/>
    <w:rsid w:val="00976645"/>
    <w:rsid w:val="00976F77"/>
    <w:rsid w:val="0098228C"/>
    <w:rsid w:val="009A03EB"/>
    <w:rsid w:val="009B091D"/>
    <w:rsid w:val="009E2100"/>
    <w:rsid w:val="00A15C10"/>
    <w:rsid w:val="00A25592"/>
    <w:rsid w:val="00A310E1"/>
    <w:rsid w:val="00A36AB0"/>
    <w:rsid w:val="00AB37A3"/>
    <w:rsid w:val="00AC5114"/>
    <w:rsid w:val="00AF5F43"/>
    <w:rsid w:val="00B022DD"/>
    <w:rsid w:val="00B25683"/>
    <w:rsid w:val="00B51901"/>
    <w:rsid w:val="00B85A4C"/>
    <w:rsid w:val="00BD50F6"/>
    <w:rsid w:val="00C073E1"/>
    <w:rsid w:val="00C17560"/>
    <w:rsid w:val="00C25647"/>
    <w:rsid w:val="00C6634B"/>
    <w:rsid w:val="00C6695F"/>
    <w:rsid w:val="00C66AEA"/>
    <w:rsid w:val="00C9040A"/>
    <w:rsid w:val="00C91E4D"/>
    <w:rsid w:val="00C97300"/>
    <w:rsid w:val="00C97851"/>
    <w:rsid w:val="00CB110A"/>
    <w:rsid w:val="00CB7CD0"/>
    <w:rsid w:val="00CE4363"/>
    <w:rsid w:val="00D039AF"/>
    <w:rsid w:val="00D4086D"/>
    <w:rsid w:val="00D95232"/>
    <w:rsid w:val="00DA1320"/>
    <w:rsid w:val="00DB7F50"/>
    <w:rsid w:val="00DE30C7"/>
    <w:rsid w:val="00DF400F"/>
    <w:rsid w:val="00DF7334"/>
    <w:rsid w:val="00E15BF4"/>
    <w:rsid w:val="00E2376B"/>
    <w:rsid w:val="00E26935"/>
    <w:rsid w:val="00E27707"/>
    <w:rsid w:val="00E52B04"/>
    <w:rsid w:val="00E661B7"/>
    <w:rsid w:val="00EC315D"/>
    <w:rsid w:val="00F10276"/>
    <w:rsid w:val="00F2069F"/>
    <w:rsid w:val="00F43068"/>
    <w:rsid w:val="00F47BD2"/>
    <w:rsid w:val="00F53370"/>
    <w:rsid w:val="00F90BE2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0856128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77"/>
    <w:rPr>
      <w:rFonts w:ascii="Segoe UI" w:eastAsia="Times New Roman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F7M6YNZUATRX-789077548-2881</_dlc_DocId>
    <_dlc_DocIdUrl xmlns="59ace41b-6786-4ce3-be71-52c27066c6ef">
      <Url>http://dm/eesc/2024/_layouts/15/DocIdRedir.aspx?ID=F7M6YNZUATRX-789077548-2881</Url>
      <Description>F7M6YNZUATRX-789077548-2881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2024-07-12T12:00:00+00:00</ProductionDate>
    <DocumentNumber xmlns="36007a90-28ab-40da-967b-595e4ec83007">2528</DocumentNumber>
    <FicheYear xmlns="59ace41b-6786-4ce3-be71-52c27066c6ef" xsi:nil="true"/>
    <DossierNumber xmlns="59ace41b-6786-4ce3-be71-52c27066c6ef">650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162</Value>
      <Value>66</Value>
      <Value>43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17</Value>
      <Value>16</Value>
      <Value>14</Value>
      <Value>12</Value>
      <Value>8</Value>
      <Value>6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Rapporteur xmlns="59ace41b-6786-4ce3-be71-52c27066c6ef">VARDAKASTANIS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59ace41b-6786-4ce3-be71-52c27066c6ef">2024</DocumentYear>
    <FicheNumber xmlns="59ace41b-6786-4ce3-be71-52c27066c6ef">7051</FicheNumber>
    <OriginalSender xmlns="59ace41b-6786-4ce3-be71-52c27066c6ef">
      <UserInfo>
        <DisplayName>Briski Petra</DisplayName>
        <AccountId>1523</AccountId>
        <AccountType/>
      </UserInfo>
    </OriginalSender>
    <DocumentPart xmlns="59ace41b-6786-4ce3-be71-52c27066c6ef">0</DocumentPart>
    <AdoptionDate xmlns="59ace41b-6786-4ce3-be71-52c27066c6ef">2024-07-10T12:00:00+00:00</AdoptionDate>
    <RequestingService xmlns="59ace41b-6786-4ce3-be71-52c27066c6ef">Union économique et monétaire et cohésion économique et sociale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36007a90-28ab-40da-967b-595e4ec83007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  <DocumentVersion xmlns="59ace41b-6786-4ce3-be71-52c27066c6ef">0</Documen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9C698F2971CE54890F427AFE3EB568F" ma:contentTypeVersion="4" ma:contentTypeDescription="Defines the documents for Document Manager V2" ma:contentTypeScope="" ma:versionID="1ede4366cc334d81186bb4f7d46e0bfd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36007a90-28ab-40da-967b-595e4ec83007" targetNamespace="http://schemas.microsoft.com/office/2006/metadata/properties" ma:root="true" ma:fieldsID="793bace539ab1b60d443041a34a09cc2" ns2:_="" ns3:_="" ns4:_="">
    <xsd:import namespace="59ace41b-6786-4ce3-be71-52c27066c6ef"/>
    <xsd:import namespace="http://schemas.microsoft.com/sharepoint/v3/fields"/>
    <xsd:import namespace="36007a90-28ab-40da-967b-595e4ec830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7a90-28ab-40da-967b-595e4ec830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829D2C-2964-4FAE-B764-82A268C0007C}">
  <ds:schemaRefs>
    <ds:schemaRef ds:uri="http://schemas.microsoft.com/office/2006/metadata/properties"/>
    <ds:schemaRef ds:uri="http://schemas.microsoft.com/office/infopath/2007/PartnerControls"/>
    <ds:schemaRef ds:uri="59ace41b-6786-4ce3-be71-52c27066c6ef"/>
    <ds:schemaRef ds:uri="http://schemas.microsoft.com/sharepoint/v3/fields"/>
    <ds:schemaRef ds:uri="36007a90-28ab-40da-967b-595e4ec83007"/>
  </ds:schemaRefs>
</ds:datastoreItem>
</file>

<file path=customXml/itemProps2.xml><?xml version="1.0" encoding="utf-8"?>
<ds:datastoreItem xmlns:ds="http://schemas.openxmlformats.org/officeDocument/2006/customXml" ds:itemID="{FA47A95A-9DE9-4A78-A129-E9D10C48A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E8DC8-9A4B-4425-8FF2-E837FB2B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ce41b-6786-4ce3-be71-52c27066c6ef"/>
    <ds:schemaRef ds:uri="http://schemas.microsoft.com/sharepoint/v3/fields"/>
    <ds:schemaRef ds:uri="36007a90-28ab-40da-967b-595e4ec83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03F4B-638E-4154-941A-80A8EED6C7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AC-Cover page - Opinion Committee - EESC revised model</vt:lpstr>
    </vt:vector>
  </TitlesOfParts>
  <Company>CESE-CdR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ECO/650 - Nitko ne smije biti zapostavljen! Za uključivu i participativnu kohezijsku politiku koja podupire socijalnu, ekonomsku i teritorijalnu koheziju</dc:title>
  <dc:subject>RES</dc:subject>
  <dc:creator>Francois Aude</dc:creator>
  <cp:keywords>EESC-2024-02528-00-00-RES-TRA-EN</cp:keywords>
  <dc:description>Rapporteur: VARDAKASTANIS - Original language: EN - Date of document: 12/07/2024 - Date of meeting:  - External documents:  - Administrator:  MELEAS Georgios</dc:description>
  <cp:lastModifiedBy>Zaccheddu Raffaella</cp:lastModifiedBy>
  <cp:revision>2</cp:revision>
  <dcterms:created xsi:type="dcterms:W3CDTF">2024-07-16T07:38:00Z</dcterms:created>
  <dcterms:modified xsi:type="dcterms:W3CDTF">2024-07-16T07:38:00Z</dcterms:modified>
  <cp:category>ECO/650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11/07/2024, 11/07/2024, 12/04/2024, 17/05/2022</vt:lpwstr>
  </property>
  <property fmtid="{D5CDD505-2E9C-101B-9397-08002B2CF9AE}" pid="4" name="Pref_Time">
    <vt:lpwstr>14:38:50, 13:29:52, 12:01:57, 14:58:36</vt:lpwstr>
  </property>
  <property fmtid="{D5CDD505-2E9C-101B-9397-08002B2CF9AE}" pid="5" name="Pref_User">
    <vt:lpwstr>amett, amett, enied, enied</vt:lpwstr>
  </property>
  <property fmtid="{D5CDD505-2E9C-101B-9397-08002B2CF9AE}" pid="6" name="Pref_FileName">
    <vt:lpwstr>EESC-2024-02528-00-00-RES-TRA-EN-CRR.docx, eesc-2024-02528-00-00-res-ori (1).docx, COR-EESC-2024-01326-16-00-ADMIN-ORI.docx, COR-EESC-2022-02592-00-00-ADMIN-ORI.docx</vt:lpwstr>
  </property>
  <property fmtid="{D5CDD505-2E9C-101B-9397-08002B2CF9AE}" pid="7" name="ContentTypeId">
    <vt:lpwstr>0x010100EA97B91038054C99906057A708A1480A00C9C698F2971CE54890F427AFE3EB568F</vt:lpwstr>
  </property>
  <property fmtid="{D5CDD505-2E9C-101B-9397-08002B2CF9AE}" pid="8" name="_dlc_DocIdItemGuid">
    <vt:lpwstr>db9468b8-fd38-40e6-a72c-3ec8c68be0a3</vt:lpwstr>
  </property>
  <property fmtid="{D5CDD505-2E9C-101B-9397-08002B2CF9AE}" pid="9" name="AvailableTranslations">
    <vt:lpwstr>43;#CS|72f9705b-0217-4fd3-bea2-cbc7ed80e26e;#32;#HU|6b229040-c589-4408-b4c1-4285663d20a8;#35;#FI|87606a43-d45f-42d6-b8c9-e1a3457db5b7;#16;#DA|5d49c027-8956-412b-aa16-e85a0f96ad0e;#25;#DE|f6b31e5a-26fa-4935-b661-318e46daf27e;#28;#LV|46f7e311-5d9f-4663-b433-18aeccb7ace7;#30;#HR|2f555653-ed1a-4fe6-8362-9082d95989e5;#26;#SK|46d9fce0-ef79-4f71-b89b-cd6aa82426b8;#37;#RO|feb747a2-64cd-4299-af12-4833ddc30497;#27;#SL|98a412ae-eb01-49e9-ae3d-585a81724cfc;#17;#PL|1e03da61-4678-4e07-b136-b5024ca9197b;#22;#BG|1a1b3951-7821-4e6a-85f5-5673fc08bd2c;#31;#NL|55c6556c-b4f4-441d-9acf-c498d4f838bd;#34;#LT|a7ff5ce7-6123-4f68-865a-a57c31810414;#24;#ES|e7a6b05b-ae16-40c8-add9-68b64b03aeba;#21;#SV|c2ed69e7-a339-43d7-8f22-d93680a92aa0;#23;#MT|7df99101-6854-4a26-b53a-b88c0da02c26;#14;#FR|d2afafd3-4c81-4f60-8f52-ee33f2f54ff3;#5;#EN|f2175f21-25d7-44a3-96da-d6a61b075e1b;#36;#PT|50ccc04a-eadd-42ae-a0cb-acaf45f812ba;#29;#EL|6d4f4d51-af9b-4650-94b4-4276bee85c91;#33;#ET|ff6c3f4c-b02c-4c3c-ab07-2c37995a7a0a;#12;#IT|0774613c-01ed-4e5d-a25d-11d2388de825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>ECO|8df351f5-c957-404c-8cf3-8ffb22c9cba2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2528</vt:i4>
  </property>
  <property fmtid="{D5CDD505-2E9C-101B-9397-08002B2CF9AE}" pid="14" name="DocumentVersion">
    <vt:i4>0</vt:i4>
  </property>
  <property fmtid="{D5CDD505-2E9C-101B-9397-08002B2CF9AE}" pid="15" name="DossierNumber">
    <vt:i4>650</vt:i4>
  </property>
  <property fmtid="{D5CDD505-2E9C-101B-9397-08002B2CF9AE}" pid="16" name="DocumentStatus">
    <vt:lpwstr>3;#TRA|150d2a88-1431-44e6-a8ca-0bb753ab8672</vt:lpwstr>
  </property>
  <property fmtid="{D5CDD505-2E9C-101B-9397-08002B2CF9AE}" pid="17" name="DossierName">
    <vt:lpwstr>66;#ECO|8df351f5-c957-404c-8cf3-8ffb22c9cba2</vt:lpwstr>
  </property>
  <property fmtid="{D5CDD505-2E9C-101B-9397-08002B2CF9AE}" pid="18" name="RequestingService">
    <vt:lpwstr>Union économique et monétaire et cohésion économique et sociale</vt:lpwstr>
  </property>
  <property fmtid="{D5CDD505-2E9C-101B-9397-08002B2CF9AE}" pid="19" name="Confidentiality">
    <vt:lpwstr>6;#Unrestricted|826e22d7-d029-4ec0-a450-0c28ff673572</vt:lpwstr>
  </property>
  <property fmtid="{D5CDD505-2E9C-101B-9397-08002B2CF9AE}" pid="20" name="MeetingName_0">
    <vt:lpwstr/>
  </property>
  <property fmtid="{D5CDD505-2E9C-101B-9397-08002B2CF9AE}" pid="21" name="Confidentiality_0">
    <vt:lpwstr>Unrestricted|826e22d7-d029-4ec0-a450-0c28ff673572</vt:lpwstr>
  </property>
  <property fmtid="{D5CDD505-2E9C-101B-9397-08002B2CF9AE}" pid="22" name="OriginalLanguage">
    <vt:lpwstr>5;#EN|f2175f21-25d7-44a3-96da-d6a61b075e1b</vt:lpwstr>
  </property>
  <property fmtid="{D5CDD505-2E9C-101B-9397-08002B2CF9AE}" pid="23" name="MeetingName">
    <vt:lpwstr/>
  </property>
  <property fmtid="{D5CDD505-2E9C-101B-9397-08002B2CF9AE}" pid="24" name="AvailableTranslations_0">
    <vt:lpwstr>CS|72f9705b-0217-4fd3-bea2-cbc7ed80e26e;HU|6b229040-c589-4408-b4c1-4285663d20a8;FI|87606a43-d45f-42d6-b8c9-e1a3457db5b7;DA|5d49c027-8956-412b-aa16-e85a0f96ad0e;DE|f6b31e5a-26fa-4935-b661-318e46daf27e;LV|46f7e311-5d9f-4663-b433-18aeccb7ace7;SK|46d9fce0-ef79-4f71-b89b-cd6aa82426b8;RO|feb747a2-64cd-4299-af12-4833ddc30497;SL|98a412ae-eb01-49e9-ae3d-585a81724cfc;PL|1e03da61-4678-4e07-b136-b5024ca9197b;BG|1a1b3951-7821-4e6a-85f5-5673fc08bd2c;NL|55c6556c-b4f4-441d-9acf-c498d4f838bd;LT|a7ff5ce7-6123-4f68-865a-a57c31810414;ES|e7a6b05b-ae16-40c8-add9-68b64b03aeba;SV|c2ed69e7-a339-43d7-8f22-d93680a92aa0;MT|7df99101-6854-4a26-b53a-b88c0da02c26;FR|d2afafd3-4c81-4f60-8f52-ee33f2f54ff3;EN|f2175f21-25d7-44a3-96da-d6a61b075e1b;PT|50ccc04a-eadd-42ae-a0cb-acaf45f812ba;EL|6d4f4d51-af9b-4650-94b4-4276bee85c91;ET|ff6c3f4c-b02c-4c3c-ab07-2c37995a7a0a;IT|0774613c-01ed-4e5d-a25d-11d2388de825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TaxCatchAll">
    <vt:lpwstr>162;#RES|9e3e62eb-6858-4bc7-8a50-3453e395fd01;#66;#ECO|8df351f5-c957-404c-8cf3-8ffb22c9cba2;#43;#CS|72f9705b-0217-4fd3-bea2-cbc7ed80e26e;#37;#RO|feb747a2-64cd-4299-af12-4833ddc30497;#36;#PT|50ccc04a-eadd-42ae-a0cb-acaf45f812ba;#35;#FI|87606a43-d45f-42d6-b8c9-e1a3457db5b7;#34;#LT|a7ff5ce7-6123-4f68-865a-a57c31810414;#33;#ET|ff6c3f4c-b02c-4c3c-ab07-2c37995a7a0a;#32;#HU|6b229040-c589-4408-b4c1-4285663d20a8;#31;#NL|55c6556c-b4f4-441d-9acf-c498d4f838bd;#29;#EL|6d4f4d51-af9b-4650-94b4-4276bee85c91;#28;#LV|46f7e311-5d9f-4663-b433-18aeccb7ace7;#27;#SL|98a412ae-eb01-49e9-ae3d-585a81724cfc;#26;#SK|46d9fce0-ef79-4f71-b89b-cd6aa82426b8;#25;#DE|f6b31e5a-26fa-4935-b661-318e46daf27e;#24;#ES|e7a6b05b-ae16-40c8-add9-68b64b03aeba;#23;#MT|7df99101-6854-4a26-b53a-b88c0da02c26;#22;#BG|1a1b3951-7821-4e6a-85f5-5673fc08bd2c;#21;#SV|c2ed69e7-a339-43d7-8f22-d93680a92aa0;#17;#PL|1e03da61-4678-4e07-b136-b5024ca9197b;#16;#DA|5d49c027-8956-412b-aa16-e85a0f96ad0e;#14;#FR|d2afafd3-4c81-4f60-8f52-ee33f2f54ff3;#12;#IT|0774613c-01ed-4e5d-a25d-11d2388de825;#8;#Final|ea5e6674-7b27-4bac-b091-73adbb394efe;#6;#Unrestricted|826e22d7-d029-4ec0-a450-0c28ff673572;#5;#EN|f2175f21-25d7-44a3-96da-d6a61b075e1b;#3;#TRA|150d2a88-1431-44e6-a8ca-0bb753ab8672;#1;#EESC|422833ec-8d7e-4e65-8e4e-8bed07ffb729</vt:lpwstr>
  </property>
  <property fmtid="{D5CDD505-2E9C-101B-9397-08002B2CF9AE}" pid="28" name="Rapporteur">
    <vt:lpwstr>VARDAKASTANIS</vt:lpwstr>
  </property>
  <property fmtid="{D5CDD505-2E9C-101B-9397-08002B2CF9AE}" pid="29" name="VersionStatus_0">
    <vt:lpwstr>Final|ea5e6674-7b27-4bac-b091-73adbb394efe</vt:lpwstr>
  </property>
  <property fmtid="{D5CDD505-2E9C-101B-9397-08002B2CF9AE}" pid="30" name="VersionStatus">
    <vt:lpwstr>8;#Final|ea5e6674-7b27-4bac-b091-73adbb394efe</vt:lpwstr>
  </property>
  <property fmtid="{D5CDD505-2E9C-101B-9397-08002B2CF9AE}" pid="31" name="DocumentYear">
    <vt:i4>2024</vt:i4>
  </property>
  <property fmtid="{D5CDD505-2E9C-101B-9397-08002B2CF9AE}" pid="32" name="FicheNumber">
    <vt:i4>7051</vt:i4>
  </property>
  <property fmtid="{D5CDD505-2E9C-101B-9397-08002B2CF9AE}" pid="33" name="DocumentPart">
    <vt:i4>0</vt:i4>
  </property>
  <property fmtid="{D5CDD505-2E9C-101B-9397-08002B2CF9AE}" pid="34" name="DocumentSource">
    <vt:lpwstr>1;#EESC|422833ec-8d7e-4e65-8e4e-8bed07ffb729</vt:lpwstr>
  </property>
  <property fmtid="{D5CDD505-2E9C-101B-9397-08002B2CF9AE}" pid="35" name="AdoptionDate">
    <vt:filetime>2024-07-10T12:00:00Z</vt:filetime>
  </property>
  <property fmtid="{D5CDD505-2E9C-101B-9397-08002B2CF9AE}" pid="36" name="DocumentType">
    <vt:lpwstr>162;#RES|9e3e62eb-6858-4bc7-8a50-3453e395fd01</vt:lpwstr>
  </property>
  <property fmtid="{D5CDD505-2E9C-101B-9397-08002B2CF9AE}" pid="37" name="DocumentLanguage">
    <vt:lpwstr>30;#HR|2f555653-ed1a-4fe6-8362-9082d95989e5</vt:lpwstr>
  </property>
</Properties>
</file>