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5B6267" w14:paraId="3438A8AD" w14:textId="77777777">
        <w:trPr>
          <w:jc w:val="center"/>
        </w:trPr>
        <w:tc>
          <w:tcPr>
            <w:tcW w:w="5000" w:type="pct"/>
            <w:vAlign w:val="center"/>
          </w:tcPr>
          <w:p w14:paraId="74066409" w14:textId="77777777" w:rsidR="00901B76" w:rsidRPr="00316392" w:rsidRDefault="00901B76" w:rsidP="00132BB6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</w:rPr>
              <w:t>USNESENÍ</w:t>
            </w:r>
          </w:p>
        </w:tc>
      </w:tr>
      <w:tr w:rsidR="005B6267" w14:paraId="67167CBE" w14:textId="77777777">
        <w:trPr>
          <w:trHeight w:val="567"/>
          <w:jc w:val="center"/>
        </w:trPr>
        <w:tc>
          <w:tcPr>
            <w:tcW w:w="5000" w:type="pct"/>
            <w:vAlign w:val="center"/>
          </w:tcPr>
          <w:p w14:paraId="7CABD4FA" w14:textId="77777777" w:rsidR="00901B76" w:rsidRPr="00316392" w:rsidRDefault="00901B76" w:rsidP="00132B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Evropského hospodářského a sociálního výboru</w:t>
            </w:r>
          </w:p>
        </w:tc>
      </w:tr>
      <w:tr w:rsidR="005B6267" w14:paraId="40145B2A" w14:textId="77777777">
        <w:trPr>
          <w:jc w:val="center"/>
        </w:trPr>
        <w:tc>
          <w:tcPr>
            <w:tcW w:w="5000" w:type="pct"/>
            <w:vAlign w:val="center"/>
          </w:tcPr>
          <w:p w14:paraId="64BC8406" w14:textId="77777777" w:rsidR="005127DA" w:rsidRPr="00316392" w:rsidRDefault="005127DA" w:rsidP="00132BB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</w:rPr>
              <w:t>Nikdo by neměl být opomenut!</w:t>
            </w:r>
          </w:p>
          <w:p w14:paraId="2F21D5D0" w14:textId="6E5B4BCC" w:rsidR="00901B76" w:rsidRPr="00316392" w:rsidRDefault="005127DA" w:rsidP="00132BB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</w:rPr>
              <w:t xml:space="preserve">Za inkluzivní a participativní politiku soudržnosti na podporu sociální, hospodářské </w:t>
            </w:r>
            <w:r w:rsidR="00047BA6">
              <w:rPr>
                <w:b/>
                <w:sz w:val="44"/>
              </w:rPr>
              <w:t>a </w:t>
            </w:r>
            <w:r>
              <w:rPr>
                <w:b/>
                <w:sz w:val="44"/>
              </w:rPr>
              <w:t>územní soudržnosti</w:t>
            </w:r>
          </w:p>
        </w:tc>
      </w:tr>
      <w:tr w:rsidR="005B6267" w14:paraId="0209F326" w14:textId="77777777">
        <w:trPr>
          <w:jc w:val="center"/>
        </w:trPr>
        <w:tc>
          <w:tcPr>
            <w:tcW w:w="5000" w:type="pct"/>
            <w:vAlign w:val="center"/>
          </w:tcPr>
          <w:p w14:paraId="67FA227D" w14:textId="77777777" w:rsidR="00901B76" w:rsidRPr="00316392" w:rsidRDefault="00901B76" w:rsidP="00132BB6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5B6267" w14:paraId="6C512870" w14:textId="77777777">
        <w:trPr>
          <w:jc w:val="center"/>
        </w:trPr>
        <w:tc>
          <w:tcPr>
            <w:tcW w:w="5000" w:type="pct"/>
            <w:vAlign w:val="center"/>
          </w:tcPr>
          <w:p w14:paraId="52C1B532" w14:textId="77777777" w:rsidR="00901B76" w:rsidRPr="00316392" w:rsidRDefault="00901B76" w:rsidP="00132BB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position w:val="24"/>
                <w:sz w:val="24"/>
                <w:szCs w:val="24"/>
              </w:rPr>
            </w:pPr>
            <w:r>
              <w:rPr>
                <w:sz w:val="24"/>
              </w:rPr>
              <w:t>_____________</w:t>
            </w:r>
          </w:p>
        </w:tc>
      </w:tr>
      <w:tr w:rsidR="005B6267" w14:paraId="2DD19982" w14:textId="77777777">
        <w:trPr>
          <w:jc w:val="center"/>
        </w:trPr>
        <w:tc>
          <w:tcPr>
            <w:tcW w:w="5000" w:type="pct"/>
            <w:vAlign w:val="center"/>
          </w:tcPr>
          <w:p w14:paraId="00894967" w14:textId="77777777" w:rsidR="00901B76" w:rsidRPr="00316392" w:rsidRDefault="00901B76" w:rsidP="00132BB6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5B6267" w14:paraId="2071112C" w14:textId="77777777">
        <w:trPr>
          <w:jc w:val="center"/>
        </w:trPr>
        <w:tc>
          <w:tcPr>
            <w:tcW w:w="5000" w:type="pct"/>
            <w:vAlign w:val="center"/>
          </w:tcPr>
          <w:p w14:paraId="5CFAE6B2" w14:textId="77777777" w:rsidR="00901B76" w:rsidRPr="00316392" w:rsidRDefault="00901B76" w:rsidP="00132B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 xml:space="preserve">Zpravodaj: </w:t>
            </w:r>
            <w:r>
              <w:rPr>
                <w:b/>
                <w:sz w:val="24"/>
              </w:rPr>
              <w:t>Ioannis VARDAKASTANIS</w:t>
            </w:r>
          </w:p>
        </w:tc>
      </w:tr>
    </w:tbl>
    <w:p w14:paraId="2CAC8054" w14:textId="77777777" w:rsidR="00574C9B" w:rsidRPr="00316392" w:rsidRDefault="00574C9B" w:rsidP="00132BB6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5E2A6AEC" wp14:editId="1C54DA52">
                <wp:simplePos x="0" y="0"/>
                <wp:positionH relativeFrom="rightMargin">
                  <wp:posOffset>-201930</wp:posOffset>
                </wp:positionH>
                <wp:positionV relativeFrom="page">
                  <wp:posOffset>9486900</wp:posOffset>
                </wp:positionV>
                <wp:extent cx="741600" cy="432000"/>
                <wp:effectExtent l="0" t="0" r="0" b="635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00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F50C74" w14:textId="77777777" w:rsidR="00574C9B" w:rsidRDefault="00574C9B" w:rsidP="00574C9B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sz w:val="48"/>
                              </w:rPr>
                              <w:t>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2A6AEC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-15.9pt;margin-top:747pt;width:58.4pt;height:34pt;z-index:-2516582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" o:allowincell="f" filled="f" stroked="f">
                <v:textbox>
                  <w:txbxContent>
                    <w:p w14:paraId="49F50C74" w14:textId="77777777" w:rsidR="00574C9B" w:rsidRDefault="00574C9B" w:rsidP="00574C9B">
                      <w:pPr>
                        <w:jc w:val="center"/>
                      </w:pPr>
                      <w:r>
                        <w:rPr>
                          <w:rFonts w:ascii="Arial" w:hAnsi="Arial"/>
                          <w:b/>
                          <w:sz w:val="48"/>
                        </w:rPr>
                        <w:t>CS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70C3EAF5" w14:textId="77777777" w:rsidR="00574C9B" w:rsidRPr="00316392" w:rsidRDefault="00574C9B" w:rsidP="00132BB6">
      <w:pPr>
        <w:rPr>
          <w:lang w:val="en-GB"/>
        </w:rPr>
      </w:pPr>
    </w:p>
    <w:p w14:paraId="2719AE0B" w14:textId="77777777" w:rsidR="00574C9B" w:rsidRPr="00316392" w:rsidRDefault="00574C9B" w:rsidP="00132BB6">
      <w:pPr>
        <w:rPr>
          <w:lang w:val="en-GB"/>
        </w:rPr>
        <w:sectPr w:rsidR="00574C9B" w:rsidRPr="00316392" w:rsidSect="005555DB">
          <w:headerReference w:type="even" r:id="rId11"/>
          <w:headerReference w:type="default" r:id="rId12"/>
          <w:headerReference w:type="first" r:id="rId13"/>
          <w:pgSz w:w="11907" w:h="16839" w:code="9"/>
          <w:pgMar w:top="5670" w:right="1418" w:bottom="1418" w:left="1418" w:header="709" w:footer="709" w:gutter="0"/>
          <w:cols w:space="720"/>
          <w:docGrid w:linePitch="360"/>
        </w:sectPr>
      </w:pPr>
    </w:p>
    <w:tbl>
      <w:tblPr>
        <w:tblpPr w:leftFromText="181" w:rightFromText="181" w:tblpYSpec="bottom"/>
        <w:tblOverlap w:val="never"/>
        <w:tblW w:w="9289" w:type="dxa"/>
        <w:tblLayout w:type="fixed"/>
        <w:tblLook w:val="04A0" w:firstRow="1" w:lastRow="0" w:firstColumn="1" w:lastColumn="0" w:noHBand="0" w:noVBand="1"/>
      </w:tblPr>
      <w:tblGrid>
        <w:gridCol w:w="3085"/>
        <w:gridCol w:w="6204"/>
      </w:tblGrid>
      <w:tr w:rsidR="005B6267" w14:paraId="46306734" w14:textId="77777777">
        <w:tc>
          <w:tcPr>
            <w:tcW w:w="3085" w:type="dxa"/>
          </w:tcPr>
          <w:p w14:paraId="1F36AB59" w14:textId="77777777" w:rsidR="00901B76" w:rsidRPr="00316392" w:rsidRDefault="00901B76" w:rsidP="00132BB6">
            <w:pPr>
              <w:autoSpaceDE w:val="0"/>
              <w:autoSpaceDN w:val="0"/>
              <w:jc w:val="left"/>
              <w:rPr>
                <w:szCs w:val="20"/>
              </w:rPr>
            </w:pPr>
            <w:r>
              <w:lastRenderedPageBreak/>
              <w:t>Právní základ</w:t>
            </w:r>
          </w:p>
        </w:tc>
        <w:tc>
          <w:tcPr>
            <w:tcW w:w="6204" w:type="dxa"/>
            <w:vAlign w:val="bottom"/>
          </w:tcPr>
          <w:p w14:paraId="0F583686" w14:textId="77777777" w:rsidR="00901B76" w:rsidRPr="00316392" w:rsidRDefault="00901B76" w:rsidP="00132BB6">
            <w:pPr>
              <w:autoSpaceDE w:val="0"/>
              <w:autoSpaceDN w:val="0"/>
              <w:jc w:val="left"/>
            </w:pPr>
            <w:r>
              <w:t>čl. 52 odst. 4 jednacího řádu</w:t>
            </w:r>
          </w:p>
        </w:tc>
      </w:tr>
      <w:tr w:rsidR="005B6267" w14:paraId="4612DD38" w14:textId="77777777">
        <w:tc>
          <w:tcPr>
            <w:tcW w:w="3085" w:type="dxa"/>
          </w:tcPr>
          <w:p w14:paraId="49F41C64" w14:textId="77777777" w:rsidR="00901B76" w:rsidRPr="00316392" w:rsidRDefault="00901B76" w:rsidP="00132BB6">
            <w:pPr>
              <w:autoSpaceDE w:val="0"/>
              <w:autoSpaceDN w:val="0"/>
              <w:jc w:val="left"/>
            </w:pPr>
            <w:r>
              <w:t>Přijato na plenárním zasedání</w:t>
            </w:r>
          </w:p>
        </w:tc>
        <w:tc>
          <w:tcPr>
            <w:tcW w:w="6204" w:type="dxa"/>
            <w:vAlign w:val="bottom"/>
          </w:tcPr>
          <w:p w14:paraId="34F214C0" w14:textId="77777777" w:rsidR="00901B76" w:rsidRPr="00316392" w:rsidRDefault="005127DA" w:rsidP="00132BB6">
            <w:pPr>
              <w:autoSpaceDE w:val="0"/>
              <w:autoSpaceDN w:val="0"/>
              <w:jc w:val="left"/>
            </w:pPr>
            <w:r>
              <w:t>11/7/2024</w:t>
            </w:r>
          </w:p>
        </w:tc>
      </w:tr>
      <w:tr w:rsidR="005B6267" w14:paraId="07780451" w14:textId="77777777">
        <w:tc>
          <w:tcPr>
            <w:tcW w:w="3085" w:type="dxa"/>
          </w:tcPr>
          <w:p w14:paraId="5CBD9485" w14:textId="77777777" w:rsidR="00901B76" w:rsidRPr="00316392" w:rsidRDefault="00901B76" w:rsidP="00132BB6">
            <w:pPr>
              <w:autoSpaceDE w:val="0"/>
              <w:autoSpaceDN w:val="0"/>
              <w:jc w:val="left"/>
            </w:pPr>
            <w:r>
              <w:t>Plenární zasedání č.</w:t>
            </w:r>
          </w:p>
        </w:tc>
        <w:tc>
          <w:tcPr>
            <w:tcW w:w="6204" w:type="dxa"/>
            <w:vAlign w:val="bottom"/>
          </w:tcPr>
          <w:p w14:paraId="6FF790B9" w14:textId="77777777" w:rsidR="00901B76" w:rsidRPr="00316392" w:rsidRDefault="005127DA" w:rsidP="00132BB6">
            <w:pPr>
              <w:autoSpaceDE w:val="0"/>
              <w:autoSpaceDN w:val="0"/>
              <w:jc w:val="left"/>
            </w:pPr>
            <w:r>
              <w:t>589</w:t>
            </w:r>
          </w:p>
        </w:tc>
      </w:tr>
      <w:tr w:rsidR="005B6267" w14:paraId="7E6B8EC0" w14:textId="77777777">
        <w:tc>
          <w:tcPr>
            <w:tcW w:w="3085" w:type="dxa"/>
          </w:tcPr>
          <w:p w14:paraId="224A5BB0" w14:textId="77777777" w:rsidR="00901B76" w:rsidRPr="00316392" w:rsidRDefault="00901B76" w:rsidP="00132BB6">
            <w:pPr>
              <w:autoSpaceDE w:val="0"/>
              <w:autoSpaceDN w:val="0"/>
              <w:jc w:val="left"/>
            </w:pPr>
            <w:r>
              <w:t>Výsledek hlasování</w:t>
            </w:r>
            <w:r>
              <w:br/>
              <w:t>(pro/proti/zdrželi se hlasování)</w:t>
            </w:r>
          </w:p>
        </w:tc>
        <w:tc>
          <w:tcPr>
            <w:tcW w:w="6204" w:type="dxa"/>
            <w:vAlign w:val="bottom"/>
          </w:tcPr>
          <w:p w14:paraId="19AC34A0" w14:textId="77777777" w:rsidR="00901B76" w:rsidRPr="00316392" w:rsidRDefault="00AF5F43" w:rsidP="00132BB6">
            <w:pPr>
              <w:autoSpaceDE w:val="0"/>
              <w:autoSpaceDN w:val="0"/>
              <w:jc w:val="left"/>
            </w:pPr>
            <w:r>
              <w:t>159/2/07</w:t>
            </w:r>
          </w:p>
        </w:tc>
      </w:tr>
    </w:tbl>
    <w:p w14:paraId="7F505787" w14:textId="77777777" w:rsidR="00AC5114" w:rsidRPr="00316392" w:rsidRDefault="00AC5114" w:rsidP="00132BB6">
      <w:pPr>
        <w:rPr>
          <w:lang w:val="en-GB"/>
        </w:rPr>
      </w:pPr>
    </w:p>
    <w:p w14:paraId="483AD8F1" w14:textId="77777777" w:rsidR="00AC5114" w:rsidRPr="00316392" w:rsidRDefault="00AC5114" w:rsidP="00132BB6">
      <w:pPr>
        <w:rPr>
          <w:lang w:val="en-GB"/>
        </w:rPr>
        <w:sectPr w:rsidR="00AC5114" w:rsidRPr="00316392" w:rsidSect="00C6634B">
          <w:headerReference w:type="even" r:id="rId14"/>
          <w:headerReference w:type="default" r:id="rId15"/>
          <w:footerReference w:type="default" r:id="rId16"/>
          <w:headerReference w:type="first" r:id="rId17"/>
          <w:pgSz w:w="11907" w:h="16839" w:code="9"/>
          <w:pgMar w:top="5669" w:right="1418" w:bottom="1418" w:left="1418" w:header="709" w:footer="709" w:gutter="0"/>
          <w:cols w:space="720"/>
          <w:docGrid w:linePitch="360"/>
        </w:sectPr>
      </w:pPr>
    </w:p>
    <w:p w14:paraId="14A17BFB" w14:textId="63F597EF" w:rsidR="00A25592" w:rsidRPr="009B091D" w:rsidRDefault="00A25592" w:rsidP="00132BB6">
      <w:pPr>
        <w:pStyle w:val="Heading1"/>
      </w:pPr>
      <w:r>
        <w:lastRenderedPageBreak/>
        <w:t xml:space="preserve">Bezprostředně před zahájením nového funkčního období Evropské komise adresujeme – jakožto Evropský hospodářský a sociální výbor, instituce zastupující organizace občanské společnosti – výzvu členským státům Evropské unie a jejím vedoucím představitelům, evropským orgánům </w:t>
      </w:r>
      <w:r w:rsidR="00047BA6">
        <w:t>a </w:t>
      </w:r>
      <w:r>
        <w:t xml:space="preserve">občanům EU, aby zaručili a chránili hospodářskou, sociální a územní soudržnost EU </w:t>
      </w:r>
      <w:r w:rsidR="00047BA6">
        <w:t>v </w:t>
      </w:r>
      <w:r>
        <w:t>souladu s článkem 174 SFEU.</w:t>
      </w:r>
    </w:p>
    <w:p w14:paraId="121E0B47" w14:textId="77777777" w:rsidR="00A25592" w:rsidRPr="009B091D" w:rsidRDefault="00A25592" w:rsidP="00132BB6">
      <w:pPr>
        <w:pStyle w:val="Heading2"/>
        <w:numPr>
          <w:ilvl w:val="0"/>
          <w:numId w:val="0"/>
        </w:numPr>
        <w:ind w:left="567" w:hanging="567"/>
        <w:rPr>
          <w:lang w:val="en-GB"/>
        </w:rPr>
      </w:pPr>
    </w:p>
    <w:p w14:paraId="25A35406" w14:textId="77777777" w:rsidR="00A25592" w:rsidRPr="009B091D" w:rsidRDefault="00A25592" w:rsidP="00132BB6">
      <w:pPr>
        <w:pStyle w:val="Heading1"/>
      </w:pPr>
      <w:r>
        <w:t xml:space="preserve">Klademe mimořádný důraz na to, že základní zásada politiky soudržnosti, podle níž „by nikdo neměl být opomenut“, je i nadále správná a platná a že partneři z řad občanské společnosti jsou připraveni pokračovat v úsilí o její prosazování prostřednictvím silné investiční politiky na úrovni EU. </w:t>
      </w:r>
    </w:p>
    <w:p w14:paraId="05DB2A9F" w14:textId="77777777" w:rsidR="00A25592" w:rsidRPr="009B091D" w:rsidRDefault="00A25592" w:rsidP="00132BB6">
      <w:pPr>
        <w:ind w:left="567" w:hanging="567"/>
        <w:rPr>
          <w:lang w:val="en-GB"/>
        </w:rPr>
      </w:pPr>
    </w:p>
    <w:p w14:paraId="43FED154" w14:textId="0858D336" w:rsidR="00A25592" w:rsidRPr="009B091D" w:rsidRDefault="00A25592" w:rsidP="00132BB6">
      <w:pPr>
        <w:pStyle w:val="Heading1"/>
      </w:pPr>
      <w:r>
        <w:t xml:space="preserve">Zdůrazňujeme, že nerovnost příležitostí může mít škodlivý dopad na dlouhodobý růst </w:t>
      </w:r>
      <w:r w:rsidR="00047BA6">
        <w:t>a </w:t>
      </w:r>
      <w:r>
        <w:t>konkurenceschopnost na regionální, celostátní a unijní úrovni. Proto je třeba politiku soudržnosti diverzifikovat a učinit ji flexibilnější, ale současně i věrohodnou, stabilní a jasnou, aby bylo možné věnovat více pozornosti lidem, zejména těm nejzranitelnějším, a lépe řešit nerovnost příležitostí, které mnozí čelí.</w:t>
      </w:r>
    </w:p>
    <w:p w14:paraId="21B16CDE" w14:textId="77777777" w:rsidR="00A25592" w:rsidRPr="009B091D" w:rsidRDefault="00A25592" w:rsidP="00132BB6">
      <w:pPr>
        <w:ind w:left="567" w:hanging="567"/>
        <w:rPr>
          <w:lang w:val="en-GB"/>
        </w:rPr>
      </w:pPr>
    </w:p>
    <w:p w14:paraId="2EAA42F6" w14:textId="77777777" w:rsidR="00A25592" w:rsidRPr="009B091D" w:rsidRDefault="00A25592" w:rsidP="00132BB6">
      <w:pPr>
        <w:pStyle w:val="Heading1"/>
      </w:pPr>
      <w:r>
        <w:t xml:space="preserve">Stavíme se kriticky ke zrušení role komisaře, jehož hlavní odpovědností je portfolio politiky soudržnosti. </w:t>
      </w:r>
    </w:p>
    <w:p w14:paraId="54D7A7B0" w14:textId="77777777" w:rsidR="00A25592" w:rsidRPr="009B091D" w:rsidRDefault="00A25592" w:rsidP="00132BB6">
      <w:pPr>
        <w:pStyle w:val="Heading1"/>
        <w:numPr>
          <w:ilvl w:val="0"/>
          <w:numId w:val="0"/>
        </w:numPr>
        <w:ind w:left="567" w:hanging="567"/>
        <w:rPr>
          <w:lang w:val="en-GB"/>
        </w:rPr>
      </w:pPr>
    </w:p>
    <w:p w14:paraId="70490059" w14:textId="77777777" w:rsidR="00A25592" w:rsidRPr="009B091D" w:rsidRDefault="00A25592" w:rsidP="00132BB6">
      <w:pPr>
        <w:pStyle w:val="Heading1"/>
      </w:pPr>
      <w:r>
        <w:t>Jsme proti omezení politiky soudržnosti a její transformaci v nástroj pro řešení mimořádných krizových situací.</w:t>
      </w:r>
    </w:p>
    <w:p w14:paraId="3B9F4860" w14:textId="77777777" w:rsidR="00A25592" w:rsidRPr="009B091D" w:rsidRDefault="00A25592" w:rsidP="00132BB6">
      <w:pPr>
        <w:ind w:left="567" w:hanging="567"/>
        <w:rPr>
          <w:lang w:val="en-GB"/>
        </w:rPr>
      </w:pPr>
    </w:p>
    <w:p w14:paraId="68A85008" w14:textId="77777777" w:rsidR="00A25592" w:rsidRPr="009B091D" w:rsidRDefault="00A25592" w:rsidP="00132BB6">
      <w:pPr>
        <w:pStyle w:val="Heading1"/>
      </w:pPr>
      <w:r>
        <w:t xml:space="preserve">Odmítáme myšlenku, že by politika soudržnosti měla být přeměněna v nástroj podobný Nástroji pro oživení a odolnost (RRF), v němž bude jen omezený, nebo dokonce žádný prostor pro strukturální zapojení zúčastněných stran, sdílené řízení a víceúrovňovou správu. </w:t>
      </w:r>
    </w:p>
    <w:p w14:paraId="1C1335D9" w14:textId="77777777" w:rsidR="00A25592" w:rsidRPr="009B091D" w:rsidRDefault="00A25592" w:rsidP="00132BB6">
      <w:pPr>
        <w:ind w:left="567" w:hanging="567"/>
        <w:rPr>
          <w:lang w:val="en-GB"/>
        </w:rPr>
      </w:pPr>
    </w:p>
    <w:p w14:paraId="280591BC" w14:textId="77777777" w:rsidR="00A25592" w:rsidRPr="009B091D" w:rsidRDefault="00A25592" w:rsidP="00132BB6">
      <w:pPr>
        <w:pStyle w:val="Heading1"/>
      </w:pPr>
      <w:r>
        <w:t>Jsme pro zásadu partnerství a jasná pravidla pro zapojení občanské společnosti do výběru, řízení a monitorování operací financovaných z prostředků EU.</w:t>
      </w:r>
    </w:p>
    <w:p w14:paraId="78B4B335" w14:textId="77777777" w:rsidR="00A25592" w:rsidRPr="009B091D" w:rsidRDefault="00A25592" w:rsidP="00132BB6">
      <w:pPr>
        <w:ind w:left="567" w:hanging="567"/>
        <w:rPr>
          <w:highlight w:val="yellow"/>
          <w:lang w:val="en-GB"/>
        </w:rPr>
      </w:pPr>
    </w:p>
    <w:p w14:paraId="474BF742" w14:textId="77777777" w:rsidR="00A25592" w:rsidRPr="009B091D" w:rsidRDefault="00A25592" w:rsidP="00132BB6">
      <w:pPr>
        <w:pStyle w:val="Heading1"/>
      </w:pPr>
      <w:r>
        <w:t>Požadujeme důraznou formulaci, pokud jde o zapojení občanské společnosti do příštího nařízení o společných ustanoveních, které bude upravovat využívání Fondu soudržnosti i dalších finančních prostředků EU po roce 2027, stejně jako tomu bylo v období 2021–2027.</w:t>
      </w:r>
    </w:p>
    <w:p w14:paraId="48597452" w14:textId="77777777" w:rsidR="00A25592" w:rsidRPr="009B091D" w:rsidRDefault="00A25592" w:rsidP="00132BB6">
      <w:pPr>
        <w:ind w:left="567" w:hanging="567"/>
        <w:rPr>
          <w:lang w:val="en-GB"/>
        </w:rPr>
      </w:pPr>
    </w:p>
    <w:p w14:paraId="2AD0435C" w14:textId="77777777" w:rsidR="00A25592" w:rsidRPr="009B091D" w:rsidRDefault="00A25592" w:rsidP="00132BB6">
      <w:pPr>
        <w:pStyle w:val="Heading1"/>
      </w:pPr>
      <w:r>
        <w:t>Požadujeme politiku soudržnosti, která bude vycházet z místních podmínek a jejímž středobodem budou lidé.</w:t>
      </w:r>
    </w:p>
    <w:p w14:paraId="12B4E489" w14:textId="77777777" w:rsidR="00A25592" w:rsidRPr="009B091D" w:rsidRDefault="00A25592" w:rsidP="00132BB6">
      <w:pPr>
        <w:ind w:left="567" w:hanging="567"/>
        <w:rPr>
          <w:lang w:val="en-GB"/>
        </w:rPr>
      </w:pPr>
    </w:p>
    <w:p w14:paraId="40B01384" w14:textId="77777777" w:rsidR="00A25592" w:rsidRPr="009B091D" w:rsidRDefault="00A25592" w:rsidP="00132BB6">
      <w:pPr>
        <w:pStyle w:val="Heading2"/>
      </w:pPr>
      <w:r>
        <w:t>Žádáme, aby „vycházela z místních podmínek“, protože je třeba respektovat a plně zohlednit územní charakteristické rysy, a to na základě posouzení územního dopadu.</w:t>
      </w:r>
    </w:p>
    <w:p w14:paraId="3DE98E30" w14:textId="77777777" w:rsidR="00A25592" w:rsidRPr="009B091D" w:rsidRDefault="00A25592" w:rsidP="00132BB6">
      <w:pPr>
        <w:ind w:left="567" w:hanging="567"/>
        <w:rPr>
          <w:lang w:val="en-GB"/>
        </w:rPr>
      </w:pPr>
    </w:p>
    <w:p w14:paraId="44009C1B" w14:textId="77777777" w:rsidR="00A25592" w:rsidRPr="009B091D" w:rsidRDefault="00A25592" w:rsidP="00132BB6">
      <w:pPr>
        <w:pStyle w:val="Heading2"/>
      </w:pPr>
      <w:r>
        <w:t>Má-li být dosaženo požadovaných výsledků, je třeba uplatňovat přístup, jehož „středobodem jsou lidé“ – přístup, který plně respektuje zásadu partnerství a jehož základními kameny jsou víceúrovňová správa, sdílené partnerství a přístup zdola nahoru.</w:t>
      </w:r>
    </w:p>
    <w:p w14:paraId="66719B63" w14:textId="77777777" w:rsidR="00A25592" w:rsidRPr="009B091D" w:rsidRDefault="00A25592" w:rsidP="00132BB6">
      <w:pPr>
        <w:ind w:left="567" w:hanging="567"/>
        <w:rPr>
          <w:lang w:val="en-GB"/>
        </w:rPr>
      </w:pPr>
    </w:p>
    <w:p w14:paraId="2F630E2A" w14:textId="77777777" w:rsidR="00A25592" w:rsidRPr="009B091D" w:rsidRDefault="00A25592" w:rsidP="005555DB">
      <w:pPr>
        <w:pStyle w:val="Heading1"/>
        <w:keepNext/>
        <w:keepLines/>
      </w:pPr>
      <w:r>
        <w:lastRenderedPageBreak/>
        <w:t>Požadujeme, aby byl politice soudržnosti dodán nový impuls. Náš výbor se domnívá, že by měla být rozšířena, zmodernizována nebo zrevidována paleta nástrojů a přístupů s cílem vytvořit silnou, účinnou, flexibilní a obnovenou politiku soudržnosti, jež se bude více zaměřovat na kapacitu, meziregionální vazby, efektivitu výsledků a příležitosti pro příjemce, nad rámec pouhých investic. Za tímto účelem je třeba:</w:t>
      </w:r>
    </w:p>
    <w:p w14:paraId="06233C00" w14:textId="77777777" w:rsidR="00A25592" w:rsidRPr="009B091D" w:rsidRDefault="00A25592" w:rsidP="00132BB6">
      <w:pPr>
        <w:ind w:left="567" w:hanging="567"/>
        <w:rPr>
          <w:lang w:val="en-GB"/>
        </w:rPr>
      </w:pPr>
    </w:p>
    <w:p w14:paraId="10C17E35" w14:textId="77777777" w:rsidR="00A25592" w:rsidRPr="009B091D" w:rsidRDefault="00A25592" w:rsidP="00132BB6">
      <w:pPr>
        <w:pStyle w:val="Heading2"/>
      </w:pPr>
      <w:r>
        <w:t>zabývat se hlavními strukturálními problémy EU: slabým rozvojem, dlouhodobou hospodářskou stagnací a nedostatkem rovných příležitostí ve všech regionech a rozdíly mezi různými regiony a v jejich rámci, jakož i uvnitř společnosti;</w:t>
      </w:r>
    </w:p>
    <w:p w14:paraId="6A135F30" w14:textId="77777777" w:rsidR="00A25592" w:rsidRPr="00316392" w:rsidRDefault="00A25592" w:rsidP="00132BB6">
      <w:pPr>
        <w:pStyle w:val="ListParagraph"/>
        <w:ind w:left="567" w:hanging="567"/>
      </w:pPr>
    </w:p>
    <w:p w14:paraId="0437AD87" w14:textId="10DE7719" w:rsidR="00A25592" w:rsidRPr="009B091D" w:rsidRDefault="00A25592" w:rsidP="00132BB6">
      <w:pPr>
        <w:pStyle w:val="Heading2"/>
      </w:pPr>
      <w:r>
        <w:t xml:space="preserve">klást větší důraz na strategie územní politiky, jako jsou integrované územní investice </w:t>
      </w:r>
      <w:r w:rsidR="00047BA6">
        <w:t>a </w:t>
      </w:r>
      <w:r>
        <w:t>komunitně vedený místní rozvoj. Je proto třeba posílit schopnosti místních, městských a územních orgánů týkající se správy fondů a současně neztratit se zřetele koherenci;</w:t>
      </w:r>
    </w:p>
    <w:p w14:paraId="6708B589" w14:textId="77777777" w:rsidR="00A25592" w:rsidRPr="009B091D" w:rsidRDefault="00A25592" w:rsidP="00132BB6">
      <w:pPr>
        <w:ind w:left="567" w:hanging="567"/>
        <w:rPr>
          <w:lang w:val="en-GB"/>
        </w:rPr>
      </w:pPr>
    </w:p>
    <w:p w14:paraId="54292A07" w14:textId="77777777" w:rsidR="00A25592" w:rsidRPr="009B091D" w:rsidRDefault="00A25592" w:rsidP="00132BB6">
      <w:pPr>
        <w:pStyle w:val="Heading2"/>
      </w:pPr>
      <w:r>
        <w:t>soustředit se na kategorie osob s nižší mírou zaměstnanosti (ženy, mladí lidé, lidé se zdravotním postižením, přistěhovalci, lidé s nízkou úrovní vzdělání), pro něž jsou v praxi zapotřebí programy zvláštní odborné přípravy, změny kvalifikace a prohlubování dovedností a programy podpory;</w:t>
      </w:r>
    </w:p>
    <w:p w14:paraId="4A3E1F8A" w14:textId="77777777" w:rsidR="00A25592" w:rsidRPr="009B091D" w:rsidRDefault="00A25592" w:rsidP="00132BB6">
      <w:pPr>
        <w:ind w:left="567" w:hanging="567"/>
        <w:rPr>
          <w:lang w:val="en-GB"/>
        </w:rPr>
      </w:pPr>
    </w:p>
    <w:p w14:paraId="4C4CD889" w14:textId="0835E4E8" w:rsidR="00A25592" w:rsidRPr="009B091D" w:rsidRDefault="00A25592" w:rsidP="00132BB6">
      <w:pPr>
        <w:pStyle w:val="Heading2"/>
      </w:pPr>
      <w:r>
        <w:t xml:space="preserve">pokračovat ve specializaci a diverzifikaci nástrojů, a to včetně nástrojů finančních, aby politika soudržnosti mohla být použita na konkrétní skupiny zranitelných osob a související oblasti </w:t>
      </w:r>
      <w:r w:rsidR="00047BA6">
        <w:t>a v </w:t>
      </w:r>
      <w:r>
        <w:t>konkrétních regionech, kde se prostřednictvím obecných řešení v oblasti zaměstnaností nedaří řešit otázku začlenění těchto osob na trh práce;</w:t>
      </w:r>
    </w:p>
    <w:p w14:paraId="3B1BCCB9" w14:textId="77777777" w:rsidR="00A25592" w:rsidRPr="009B091D" w:rsidRDefault="00A25592" w:rsidP="00132BB6">
      <w:pPr>
        <w:rPr>
          <w:lang w:val="en-GB"/>
        </w:rPr>
      </w:pPr>
    </w:p>
    <w:p w14:paraId="34899D97" w14:textId="77777777" w:rsidR="00A25592" w:rsidRPr="009B091D" w:rsidRDefault="00A25592" w:rsidP="00132BB6">
      <w:pPr>
        <w:pStyle w:val="Heading2"/>
      </w:pPr>
      <w:r>
        <w:t>podporovat investice do sociální infrastruktury s cílem účinně řešit významné demografické výzvy, kterým EU čelí. Obzvláště nutné je to v regionech, v nichž se snižuje počet pracovníků a kde je nízký podíl jedinců s terciárním vzděláním, a v regionech, z nichž odcházejí mladí lidé;</w:t>
      </w:r>
    </w:p>
    <w:p w14:paraId="1E6F6F2B" w14:textId="77777777" w:rsidR="00A25592" w:rsidRPr="009B091D" w:rsidRDefault="00A25592" w:rsidP="00132BB6">
      <w:pPr>
        <w:ind w:left="567" w:hanging="567"/>
        <w:rPr>
          <w:lang w:val="en-GB"/>
        </w:rPr>
      </w:pPr>
    </w:p>
    <w:p w14:paraId="340878C6" w14:textId="5E4CCFCC" w:rsidR="00A25592" w:rsidRPr="009B091D" w:rsidRDefault="00A25592" w:rsidP="00132BB6">
      <w:pPr>
        <w:pStyle w:val="Heading2"/>
      </w:pPr>
      <w:r>
        <w:t xml:space="preserve">zvýšit potenciál přeshraničních trhů práce, které jsou z důvodu právních a administrativních překážek nedostatečně rozvinuté. Za tímto účelem musí být posílena přeshraniční </w:t>
      </w:r>
      <w:r w:rsidR="00047BA6">
        <w:t>a </w:t>
      </w:r>
      <w:r>
        <w:t>meziregionální spolupráce, zejména pokud jde o rozvoj infrastruktury a podporu činností subjektů sociální ekonomiky;</w:t>
      </w:r>
    </w:p>
    <w:p w14:paraId="440E0797" w14:textId="77777777" w:rsidR="00A25592" w:rsidRPr="009B091D" w:rsidRDefault="00A25592" w:rsidP="00132BB6">
      <w:pPr>
        <w:ind w:left="567" w:hanging="567"/>
        <w:rPr>
          <w:lang w:val="en-GB"/>
        </w:rPr>
      </w:pPr>
    </w:p>
    <w:p w14:paraId="69460684" w14:textId="77777777" w:rsidR="00A25592" w:rsidRPr="009B091D" w:rsidRDefault="00A25592" w:rsidP="00132BB6">
      <w:pPr>
        <w:pStyle w:val="Heading2"/>
      </w:pPr>
      <w:r>
        <w:t>i nadále chránit malé a střední podniky a jejich udržitelnost. Za tímto účelem by měly být využívány stávající standardní evropské nástroje, jako je Evropský sociální fond, Evropský fond pro regionální rozvoj (EFRR), Fond soudržnosti a mechanismus pro spravedlivou transformaci, a to inovativním, avšak jednoduchým způsobem, aby malé a střední podniky měly snadný přístup k financování a dlouhodobě získávaly příznivé úvěrové podmínky;</w:t>
      </w:r>
    </w:p>
    <w:p w14:paraId="3E74EDEA" w14:textId="77777777" w:rsidR="00A25592" w:rsidRPr="009B091D" w:rsidRDefault="00A25592" w:rsidP="00132BB6">
      <w:pPr>
        <w:ind w:left="567" w:hanging="567"/>
        <w:rPr>
          <w:lang w:val="en-GB"/>
        </w:rPr>
      </w:pPr>
    </w:p>
    <w:p w14:paraId="26D7FC6E" w14:textId="77777777" w:rsidR="00A25592" w:rsidRPr="009B091D" w:rsidRDefault="00A25592" w:rsidP="00132BB6">
      <w:pPr>
        <w:pStyle w:val="Heading2"/>
      </w:pPr>
      <w:r>
        <w:t xml:space="preserve">zajistit intenzivnější synergie v rámci mechanismu pro spravedlivou transformaci jako celku. Jsme přesvědčeni, že politika soudržnosti by měla zůstat hlavní investiční politikou EU, která podpoří evropskou regionální politiku, pokud jde o její přizpůsobení cílům v oblasti klimatu. Zásada „významně nepoškozovat“ by měla zajistit, aby investice byly plně v souladu s cíli </w:t>
      </w:r>
      <w:proofErr w:type="gramStart"/>
      <w:r>
        <w:t>Zelené</w:t>
      </w:r>
      <w:proofErr w:type="gramEnd"/>
      <w:r>
        <w:t xml:space="preserve"> dohody;</w:t>
      </w:r>
    </w:p>
    <w:p w14:paraId="46FBDA4F" w14:textId="77777777" w:rsidR="00A25592" w:rsidRPr="009B091D" w:rsidRDefault="00A25592" w:rsidP="00132BB6">
      <w:pPr>
        <w:ind w:left="567" w:hanging="567"/>
        <w:rPr>
          <w:lang w:val="en-GB"/>
        </w:rPr>
      </w:pPr>
    </w:p>
    <w:p w14:paraId="46F2D414" w14:textId="411E14D2" w:rsidR="00A25592" w:rsidRPr="009B091D" w:rsidRDefault="00A25592" w:rsidP="00132BB6">
      <w:pPr>
        <w:pStyle w:val="Heading2"/>
      </w:pPr>
      <w:r>
        <w:lastRenderedPageBreak/>
        <w:t>dále zkoumat financování velkých společností coby důležitý faktor konvergence, zejména co se týče financování strategických technologií prostřednictvím nové platformy STEP (Platforma</w:t>
      </w:r>
      <w:r w:rsidR="00047BA6">
        <w:t> </w:t>
      </w:r>
      <w:r>
        <w:t>strategických technologií pro Evropu);</w:t>
      </w:r>
    </w:p>
    <w:p w14:paraId="6CBED2C3" w14:textId="77777777" w:rsidR="00A25592" w:rsidRPr="009B091D" w:rsidRDefault="00A25592" w:rsidP="00132BB6">
      <w:pPr>
        <w:ind w:left="567" w:hanging="567"/>
        <w:rPr>
          <w:lang w:val="en-GB"/>
        </w:rPr>
      </w:pPr>
    </w:p>
    <w:p w14:paraId="6FA87853" w14:textId="77777777" w:rsidR="00A25592" w:rsidRPr="009B091D" w:rsidRDefault="00A25592" w:rsidP="00132BB6">
      <w:pPr>
        <w:pStyle w:val="Heading2"/>
      </w:pPr>
      <w:r>
        <w:t>zajistit méně rozvinutým a okrajovým regionům, řídce osídleným a venkovským oblastem, ostrovům EU a nejvzdálenějším regionům nové typy hospodářských vyhlídek. Také je třeba se zabývat nerovnostmi mezi venkovskými oblastmi, městskými oblastmi a centry měst a posílit vazby mezi nimi;</w:t>
      </w:r>
    </w:p>
    <w:p w14:paraId="2D1D012A" w14:textId="77777777" w:rsidR="00A25592" w:rsidRPr="009B091D" w:rsidRDefault="00A25592" w:rsidP="00132BB6">
      <w:pPr>
        <w:ind w:left="567" w:hanging="567"/>
        <w:rPr>
          <w:lang w:val="en-GB"/>
        </w:rPr>
      </w:pPr>
    </w:p>
    <w:p w14:paraId="4CC26938" w14:textId="2C86CC79" w:rsidR="00A25592" w:rsidRPr="009B091D" w:rsidRDefault="00A25592" w:rsidP="00132BB6">
      <w:pPr>
        <w:pStyle w:val="Heading2"/>
      </w:pPr>
      <w:r>
        <w:t xml:space="preserve">podporovat iniciativy, které by pečlivě identifikovaly a řešily specifické potřeby regionů </w:t>
      </w:r>
      <w:r w:rsidR="00047BA6">
        <w:t>a </w:t>
      </w:r>
      <w:r>
        <w:t>území nacházejících se v rozvojové pasti a pomohly jim překonat jejich problémy;</w:t>
      </w:r>
    </w:p>
    <w:p w14:paraId="594B75B0" w14:textId="77777777" w:rsidR="00A25592" w:rsidRPr="009B091D" w:rsidRDefault="00A25592" w:rsidP="00132BB6">
      <w:pPr>
        <w:ind w:left="567" w:hanging="567"/>
        <w:rPr>
          <w:lang w:val="en-GB"/>
        </w:rPr>
      </w:pPr>
    </w:p>
    <w:p w14:paraId="3EEED3CE" w14:textId="77777777" w:rsidR="00A25592" w:rsidRPr="009B091D" w:rsidRDefault="00A25592" w:rsidP="00132BB6">
      <w:pPr>
        <w:pStyle w:val="Heading2"/>
      </w:pPr>
      <w:r>
        <w:t>přijmout politiku soudržnosti, která bude zahrnovat zásadní prvky, jako je sdílené řízení, regionální přístup, předběžné financování a určité míry spolufinancování. Investice samy o sobě nestačí. Všechny regiony potřebují silné správní struktury a vhodnou kombinaci politik, která by využila synergií se všemi zúčastněnými stranami. Potřebujeme přístup zdola nahoru. Investice tak musí jít často ruku v ruce s individuálně uzpůsobenými reformami a politikami zaměřenými na občany;</w:t>
      </w:r>
    </w:p>
    <w:p w14:paraId="6B404AC5" w14:textId="77777777" w:rsidR="00A25592" w:rsidRPr="009B091D" w:rsidRDefault="00A25592" w:rsidP="00132BB6">
      <w:pPr>
        <w:ind w:left="567" w:hanging="567"/>
        <w:rPr>
          <w:lang w:val="en-GB"/>
        </w:rPr>
      </w:pPr>
    </w:p>
    <w:p w14:paraId="1C81459B" w14:textId="77777777" w:rsidR="00A25592" w:rsidRPr="009B091D" w:rsidRDefault="00A25592" w:rsidP="00132BB6">
      <w:pPr>
        <w:pStyle w:val="Heading2"/>
      </w:pPr>
      <w:r>
        <w:t>více zapojit občanskou společnost a všechny zúčastněné strany na místní úrovni s cílem posílit v politice soudržnosti účinnost zásady partnerství a víceúrovňové správy. To může pomoci čelit tlaku na demokracii tím, že se zvýší sounáležitost s politikami EU;</w:t>
      </w:r>
    </w:p>
    <w:p w14:paraId="2657FD4A" w14:textId="77777777" w:rsidR="00A25592" w:rsidRPr="00316392" w:rsidRDefault="00A25592" w:rsidP="00132BB6">
      <w:pPr>
        <w:pStyle w:val="ListParagraph"/>
        <w:ind w:left="567" w:hanging="567"/>
      </w:pPr>
    </w:p>
    <w:p w14:paraId="189CB948" w14:textId="77777777" w:rsidR="00A25592" w:rsidRPr="009B091D" w:rsidRDefault="00A25592" w:rsidP="00132BB6">
      <w:pPr>
        <w:pStyle w:val="Heading2"/>
      </w:pPr>
      <w:r>
        <w:t>posílit administrativní kapacitu různých úrovní správy, příjemců a dalších celostátních, regionálních a místních zúčastněných stran a zajistit technickou podporu, která bude více uzpůsobena konkrétním podmínkám, s cílem zlepšit provádění politik v praxi;</w:t>
      </w:r>
    </w:p>
    <w:p w14:paraId="4F7CB7E0" w14:textId="77777777" w:rsidR="00A25592" w:rsidRPr="009B091D" w:rsidRDefault="00A25592" w:rsidP="00132BB6">
      <w:pPr>
        <w:pStyle w:val="Heading2"/>
        <w:numPr>
          <w:ilvl w:val="0"/>
          <w:numId w:val="0"/>
        </w:numPr>
        <w:ind w:left="567" w:hanging="567"/>
        <w:rPr>
          <w:lang w:val="en-GB"/>
        </w:rPr>
      </w:pPr>
    </w:p>
    <w:p w14:paraId="7EA6F978" w14:textId="36F4C495" w:rsidR="00A25592" w:rsidRPr="009B091D" w:rsidRDefault="00A25592" w:rsidP="00132BB6">
      <w:pPr>
        <w:pStyle w:val="Heading2"/>
      </w:pPr>
      <w:r>
        <w:t xml:space="preserve">zvážit a zahrnout osvědčené postupy, účinná politická opatření a cílené financování, které </w:t>
      </w:r>
      <w:r w:rsidR="00047BA6">
        <w:t>v </w:t>
      </w:r>
      <w:r>
        <w:t>současné době provádí Nástroj pro oživení a odolnost, aby nadále fungovaly v rámci nové politiky soudržnosti. Musíme zajistit, aby využívání finančních prostředků z Nástroje pro oživení a odolnost bylo i nadále plně slučitelné s prováděním budoucí politiky soudržnosti a aby investice a programy zahájené v jeho rámci nebyly pozastaveny z důvodu změn ve financování tohoto nástroje;</w:t>
      </w:r>
    </w:p>
    <w:p w14:paraId="66BD5C6A" w14:textId="77777777" w:rsidR="00A25592" w:rsidRPr="009B091D" w:rsidRDefault="00A25592" w:rsidP="00132BB6">
      <w:pPr>
        <w:pStyle w:val="Heading2"/>
        <w:numPr>
          <w:ilvl w:val="0"/>
          <w:numId w:val="0"/>
        </w:numPr>
        <w:ind w:left="567" w:hanging="567"/>
        <w:rPr>
          <w:lang w:val="en-GB"/>
        </w:rPr>
      </w:pPr>
    </w:p>
    <w:p w14:paraId="098F3709" w14:textId="77777777" w:rsidR="00A25592" w:rsidRPr="009B091D" w:rsidRDefault="00A25592" w:rsidP="00132BB6">
      <w:pPr>
        <w:pStyle w:val="Heading2"/>
      </w:pPr>
      <w:r>
        <w:t xml:space="preserve">ještě více začlenit cíle soudržnosti do evropského semestru; </w:t>
      </w:r>
    </w:p>
    <w:p w14:paraId="563F16A8" w14:textId="77777777" w:rsidR="00A25592" w:rsidRPr="009B091D" w:rsidRDefault="00A25592" w:rsidP="00132BB6">
      <w:pPr>
        <w:pStyle w:val="Heading2"/>
        <w:numPr>
          <w:ilvl w:val="0"/>
          <w:numId w:val="0"/>
        </w:numPr>
        <w:ind w:left="567" w:hanging="567"/>
        <w:rPr>
          <w:lang w:val="en-GB"/>
        </w:rPr>
      </w:pPr>
    </w:p>
    <w:p w14:paraId="4D550252" w14:textId="65E8553B" w:rsidR="00A25592" w:rsidRPr="009B091D" w:rsidRDefault="00A25592" w:rsidP="00132BB6">
      <w:pPr>
        <w:pStyle w:val="Heading2"/>
      </w:pPr>
      <w:r>
        <w:t>učinit celkový rozpočet víceletého finančního rámce (VFR) ambicióznějším a zajistit finanční krytí pro politiku soudržnosti v přiměřené výši, a to i se zřetelem na budoucí potřeby, co se týče unijních investic do obrany a Evropské unie zahrnující více než 27 členských států. Investice do EU a její hospodářské, sociální a územní soudržnosti, jejího bohatství a konkurenceschopnosti nelze realizovat s pouhým 1 % HND EU</w:t>
      </w:r>
      <w:r w:rsidR="008D4D42">
        <w:t>;</w:t>
      </w:r>
    </w:p>
    <w:p w14:paraId="5146F514" w14:textId="77777777" w:rsidR="00A25592" w:rsidRPr="009B091D" w:rsidRDefault="00A25592" w:rsidP="00132BB6">
      <w:pPr>
        <w:pStyle w:val="Heading2"/>
        <w:numPr>
          <w:ilvl w:val="0"/>
          <w:numId w:val="0"/>
        </w:numPr>
        <w:ind w:left="567" w:hanging="567"/>
        <w:rPr>
          <w:lang w:val="en-GB"/>
        </w:rPr>
      </w:pPr>
    </w:p>
    <w:p w14:paraId="2A34F2AF" w14:textId="77777777" w:rsidR="00A25592" w:rsidRPr="009B091D" w:rsidRDefault="00A25592" w:rsidP="00132BB6">
      <w:pPr>
        <w:pStyle w:val="Heading2"/>
      </w:pPr>
      <w:r>
        <w:t>vzít v souvislosti s budoucími rozšířeními v úvahu skutečnost, že v příštím programovém období musí být k dispozici odpovídající finanční prostředky na to, aby bylo možné zaručit hladkou integraci budoucích členských států, aniž by byly ohroženy investice do stávajících rozvojových regionů.</w:t>
      </w:r>
    </w:p>
    <w:p w14:paraId="4C4EE510" w14:textId="77777777" w:rsidR="00A25592" w:rsidRPr="00316392" w:rsidRDefault="00A25592" w:rsidP="00132BB6">
      <w:pPr>
        <w:pStyle w:val="ListParagraph"/>
        <w:ind w:left="567" w:hanging="567"/>
      </w:pPr>
    </w:p>
    <w:p w14:paraId="09B66737" w14:textId="77777777" w:rsidR="00A25592" w:rsidRPr="009B091D" w:rsidRDefault="00A25592" w:rsidP="00132BB6">
      <w:pPr>
        <w:pStyle w:val="Heading1"/>
        <w:keepNext/>
        <w:keepLines/>
        <w:rPr>
          <w:b/>
          <w:bCs/>
        </w:rPr>
      </w:pPr>
      <w:r>
        <w:rPr>
          <w:b/>
        </w:rPr>
        <w:t>Jakožto zástupci občanské společnosti učiníme vše, co je v našich silách, abychom ochránili hlavní zásady politiky soudržnosti a zajistili, že bude i nadále pojivem, které drží Evropu pohromadě.</w:t>
      </w:r>
    </w:p>
    <w:p w14:paraId="35A258A3" w14:textId="77777777" w:rsidR="00A25592" w:rsidRPr="009B091D" w:rsidRDefault="00A25592" w:rsidP="00132BB6">
      <w:pPr>
        <w:keepNext/>
        <w:keepLines/>
        <w:ind w:left="567" w:hanging="567"/>
        <w:rPr>
          <w:lang w:val="en-GB"/>
        </w:rPr>
      </w:pPr>
    </w:p>
    <w:p w14:paraId="302F2CC6" w14:textId="77777777" w:rsidR="00A25592" w:rsidRPr="009B091D" w:rsidRDefault="00A25592" w:rsidP="00132BB6">
      <w:pPr>
        <w:keepNext/>
        <w:keepLines/>
      </w:pPr>
      <w:r>
        <w:t>V Bruselu dne 11. července 2024.</w:t>
      </w:r>
    </w:p>
    <w:p w14:paraId="1CD56D51" w14:textId="77777777" w:rsidR="00901B76" w:rsidRPr="009B091D" w:rsidRDefault="00901B76" w:rsidP="00132BB6">
      <w:pPr>
        <w:rPr>
          <w:lang w:val="en-GB"/>
        </w:rPr>
      </w:pPr>
    </w:p>
    <w:p w14:paraId="42CF778B" w14:textId="77777777" w:rsidR="00901B76" w:rsidRPr="009B091D" w:rsidRDefault="00901B76" w:rsidP="00132BB6">
      <w:pPr>
        <w:rPr>
          <w:lang w:val="en-GB"/>
        </w:rPr>
      </w:pPr>
    </w:p>
    <w:p w14:paraId="2C29F566" w14:textId="77777777" w:rsidR="00901B76" w:rsidRPr="009B091D" w:rsidRDefault="00901B76" w:rsidP="00132BB6">
      <w:pPr>
        <w:rPr>
          <w:i/>
          <w:iCs/>
        </w:rPr>
      </w:pPr>
      <w:r>
        <w:rPr>
          <w:i/>
        </w:rPr>
        <w:t>předseda Evropského hospodářského a sociálního výboru</w:t>
      </w:r>
    </w:p>
    <w:p w14:paraId="60B82517" w14:textId="3558F384" w:rsidR="00901B76" w:rsidRDefault="00F47BD2" w:rsidP="00132BB6">
      <w:r>
        <w:t>Oliver RÖPKE</w:t>
      </w:r>
    </w:p>
    <w:p w14:paraId="3082D4A3" w14:textId="77777777" w:rsidR="005555DB" w:rsidRPr="009B091D" w:rsidRDefault="005555DB" w:rsidP="00132BB6"/>
    <w:p w14:paraId="1373D7CC" w14:textId="77777777" w:rsidR="00F53370" w:rsidRPr="00316392" w:rsidRDefault="00901B76" w:rsidP="00132BB6">
      <w:pPr>
        <w:jc w:val="center"/>
      </w:pPr>
      <w:r>
        <w:t>_____________</w:t>
      </w:r>
    </w:p>
    <w:sectPr w:rsidR="00F53370" w:rsidRPr="00316392" w:rsidSect="005555DB">
      <w:headerReference w:type="default" r:id="rId18"/>
      <w:footerReference w:type="default" r:id="rId19"/>
      <w:pgSz w:w="11907" w:h="16839" w:code="9"/>
      <w:pgMar w:top="1418" w:right="1418" w:bottom="1418" w:left="1418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ABFFE" w14:textId="77777777" w:rsidR="007C540D" w:rsidRDefault="007C540D" w:rsidP="00F53370">
      <w:pPr>
        <w:spacing w:line="240" w:lineRule="auto"/>
      </w:pPr>
      <w:r>
        <w:separator/>
      </w:r>
    </w:p>
  </w:endnote>
  <w:endnote w:type="continuationSeparator" w:id="0">
    <w:p w14:paraId="55AE8178" w14:textId="77777777" w:rsidR="007C540D" w:rsidRDefault="007C540D" w:rsidP="00F533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155B1" w14:textId="77777777" w:rsidR="00574C9B" w:rsidRDefault="00574C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C53BD" w14:textId="6C28D8BD" w:rsidR="0084105C" w:rsidRPr="003065C9" w:rsidRDefault="00C6634B" w:rsidP="00C6634B">
    <w:pPr>
      <w:pStyle w:val="Footer"/>
      <w:jc w:val="left"/>
    </w:pPr>
    <w:r>
      <w:t xml:space="preserve">ECO/650 – EESC-2024-02528-00-00-RES-TRA (EN) </w:t>
    </w:r>
    <w:r>
      <w:fldChar w:fldCharType="begin"/>
    </w:r>
    <w:r>
      <w:instrText xml:space="preserve"> PAGE  \* Arabic  \* MERGEFORMAT </w:instrText>
    </w:r>
    <w:r>
      <w:fldChar w:fldCharType="separate"/>
    </w:r>
    <w:r>
      <w:t>1</w:t>
    </w:r>
    <w:r>
      <w:fldChar w:fldCharType="end"/>
    </w:r>
    <w:r>
      <w:t>/</w:t>
    </w:r>
    <w:r>
      <w:fldChar w:fldCharType="begin"/>
    </w:r>
    <w:r>
      <w:instrText xml:space="preserve"> = </w:instrText>
    </w:r>
    <w:r w:rsidR="00FA2CC8">
      <w:fldChar w:fldCharType="begin"/>
    </w:r>
    <w:r w:rsidR="00FA2CC8">
      <w:instrText xml:space="preserve"> NUMPAGES </w:instrText>
    </w:r>
    <w:r w:rsidR="00FA2CC8">
      <w:fldChar w:fldCharType="separate"/>
    </w:r>
    <w:r w:rsidR="00FA2CC8">
      <w:rPr>
        <w:noProof/>
      </w:rPr>
      <w:instrText>6</w:instrText>
    </w:r>
    <w:r w:rsidR="00FA2CC8">
      <w:rPr>
        <w:noProof/>
      </w:rPr>
      <w:fldChar w:fldCharType="end"/>
    </w:r>
    <w:r>
      <w:instrText xml:space="preserve"> - 2 </w:instrText>
    </w:r>
    <w:r>
      <w:fldChar w:fldCharType="separate"/>
    </w:r>
    <w:r w:rsidR="00FA2CC8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8358E" w14:textId="77777777" w:rsidR="007C540D" w:rsidRDefault="007C540D" w:rsidP="00F53370">
      <w:pPr>
        <w:spacing w:line="240" w:lineRule="auto"/>
      </w:pPr>
      <w:r>
        <w:separator/>
      </w:r>
    </w:p>
  </w:footnote>
  <w:footnote w:type="continuationSeparator" w:id="0">
    <w:p w14:paraId="0E3D9C3C" w14:textId="77777777" w:rsidR="007C540D" w:rsidRDefault="007C540D" w:rsidP="00F533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715B8" w14:textId="77777777" w:rsidR="00574C9B" w:rsidRDefault="00FA2CC8">
    <w:pPr>
      <w:pStyle w:val="Header"/>
    </w:pPr>
    <w:r>
      <w:pict w14:anchorId="2F289C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004016" o:spid="_x0000_s2060" type="#_x0000_t75" style="position:absolute;left:0;text-align:left;margin-left:0;margin-top:0;width:595.2pt;height:841.9pt;z-index:-251649024;mso-position-horizontal:center;mso-position-horizontal-relative:margin;mso-position-vertical:center;mso-position-vertical-relative:margin" o:allowincell="f">
          <v:imagedata r:id="rId1" o:title="footer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57CBF" w14:textId="18E48125" w:rsidR="00574C9B" w:rsidRDefault="00916DCF">
    <w:pPr>
      <w:pStyle w:val="Head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247C7D8F" wp14:editId="2AD2A31F">
          <wp:simplePos x="0" y="0"/>
          <wp:positionH relativeFrom="page">
            <wp:posOffset>445238</wp:posOffset>
          </wp:positionH>
          <wp:positionV relativeFrom="page">
            <wp:posOffset>338584</wp:posOffset>
          </wp:positionV>
          <wp:extent cx="6938010" cy="3343910"/>
          <wp:effectExtent l="0" t="0" r="0" b="889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8010" cy="3343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A2CC8">
      <w:pict w14:anchorId="4403DD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004017" o:spid="_x0000_s2061" type="#_x0000_t75" style="position:absolute;left:0;text-align:left;margin-left:0;margin-top:0;width:595.2pt;height:841.9pt;z-index:-251648000;mso-position-horizontal:center;mso-position-horizontal-relative:page;mso-position-vertical:top;mso-position-vertical-relative:page" o:allowincell="f">
          <v:imagedata r:id="rId2" o:title="footer only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47B4E" w14:textId="77777777" w:rsidR="00574C9B" w:rsidRDefault="00FA2CC8">
    <w:pPr>
      <w:pStyle w:val="Header"/>
    </w:pPr>
    <w:r>
      <w:pict w14:anchorId="1BB02F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004015" o:spid="_x0000_s2059" type="#_x0000_t75" style="position:absolute;left:0;text-align:left;margin-left:0;margin-top:0;width:595.2pt;height:841.9pt;z-index:-251650048;mso-position-horizontal:center;mso-position-horizontal-relative:margin;mso-position-vertical:center;mso-position-vertical-relative:margin" o:allowincell="f">
          <v:imagedata r:id="rId1" o:title="footer only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C6774" w14:textId="77777777" w:rsidR="00574C9B" w:rsidRDefault="00FA2CC8">
    <w:pPr>
      <w:pStyle w:val="Header"/>
    </w:pPr>
    <w:r>
      <w:pict w14:anchorId="512486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004019" o:spid="_x0000_s2063" type="#_x0000_t75" style="position:absolute;left:0;text-align:left;margin-left:0;margin-top:0;width:595.2pt;height:841.9pt;z-index:-251645952;mso-position-horizontal:center;mso-position-horizontal-relative:margin;mso-position-vertical:center;mso-position-vertical-relative:margin" o:allowincell="f">
          <v:imagedata r:id="rId1" o:title="footer only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C3D60" w14:textId="77777777" w:rsidR="00574C9B" w:rsidRDefault="00FA2CC8">
    <w:pPr>
      <w:pStyle w:val="Header"/>
    </w:pPr>
    <w:r>
      <w:pict w14:anchorId="015847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004020" o:spid="_x0000_s2064" type="#_x0000_t75" style="position:absolute;left:0;text-align:left;margin-left:0;margin-top:0;width:595.2pt;height:841.9pt;z-index:-251644928;visibility:hidden;mso-position-horizontal:center;mso-position-horizontal-relative:margin;mso-position-vertical:center;mso-position-vertical-relative:margin" o:allowincell="f">
          <v:imagedata r:id="rId1" o:title="footer only"/>
          <w10:wrap anchorx="margin" anchory="margin"/>
        </v:shape>
      </w:pict>
    </w:r>
    <w:r w:rsidR="002E659F">
      <w:rPr>
        <w:noProof/>
      </w:rPr>
      <w:drawing>
        <wp:anchor distT="0" distB="0" distL="114300" distR="114300" simplePos="0" relativeHeight="251656704" behindDoc="1" locked="0" layoutInCell="1" allowOverlap="1" wp14:anchorId="32CC1A2D" wp14:editId="5B150A56">
          <wp:simplePos x="0" y="0"/>
          <wp:positionH relativeFrom="page">
            <wp:posOffset>-10571</wp:posOffset>
          </wp:positionH>
          <wp:positionV relativeFrom="page">
            <wp:posOffset>-221993</wp:posOffset>
          </wp:positionV>
          <wp:extent cx="7581265" cy="10898802"/>
          <wp:effectExtent l="0" t="0" r="63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ackground (footer) rect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107" cy="10904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CD3C1" w14:textId="77777777" w:rsidR="00574C9B" w:rsidRDefault="00FA2CC8">
    <w:pPr>
      <w:pStyle w:val="Header"/>
    </w:pPr>
    <w:r>
      <w:pict w14:anchorId="513A70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004018" o:spid="_x0000_s2062" type="#_x0000_t75" style="position:absolute;left:0;text-align:left;margin-left:0;margin-top:0;width:595.2pt;height:841.9pt;z-index:-251646976;mso-position-horizontal:center;mso-position-horizontal-relative:margin;mso-position-vertical:center;mso-position-vertical-relative:margin" o:allowincell="f">
          <v:imagedata r:id="rId1" o:title="footer only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9610B" w14:textId="77777777" w:rsidR="00FA08F8" w:rsidRDefault="00FA2C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2DDCE010"/>
    <w:lvl w:ilvl="0">
      <w:start w:val="1"/>
      <w:numFmt w:val="decimal"/>
      <w:pStyle w:val="Heading1"/>
      <w:lvlText w:val="%1."/>
      <w:legacy w:legacy="1" w:legacySpace="0" w:legacyIndent="0"/>
      <w:lvlJc w:val="left"/>
      <w:rPr>
        <w:b w:val="0"/>
      </w:rPr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370"/>
    <w:rsid w:val="00020389"/>
    <w:rsid w:val="00047BA6"/>
    <w:rsid w:val="00053D00"/>
    <w:rsid w:val="000A0F3B"/>
    <w:rsid w:val="00126F55"/>
    <w:rsid w:val="00132BB6"/>
    <w:rsid w:val="0019231D"/>
    <w:rsid w:val="001955B6"/>
    <w:rsid w:val="001C5167"/>
    <w:rsid w:val="001D61AC"/>
    <w:rsid w:val="001E15AA"/>
    <w:rsid w:val="001E2A9E"/>
    <w:rsid w:val="001E3FA1"/>
    <w:rsid w:val="00200E87"/>
    <w:rsid w:val="002039C3"/>
    <w:rsid w:val="00206D14"/>
    <w:rsid w:val="00214BDC"/>
    <w:rsid w:val="00215E81"/>
    <w:rsid w:val="0024727F"/>
    <w:rsid w:val="002B6A7B"/>
    <w:rsid w:val="002E659F"/>
    <w:rsid w:val="00316392"/>
    <w:rsid w:val="003353D7"/>
    <w:rsid w:val="003659F9"/>
    <w:rsid w:val="003D50B8"/>
    <w:rsid w:val="00401DE5"/>
    <w:rsid w:val="00442FFF"/>
    <w:rsid w:val="00481540"/>
    <w:rsid w:val="004871B8"/>
    <w:rsid w:val="004B478F"/>
    <w:rsid w:val="005127DA"/>
    <w:rsid w:val="005555DB"/>
    <w:rsid w:val="00574C9B"/>
    <w:rsid w:val="0058411F"/>
    <w:rsid w:val="005961A4"/>
    <w:rsid w:val="005B6267"/>
    <w:rsid w:val="005F19D0"/>
    <w:rsid w:val="006125A1"/>
    <w:rsid w:val="00616211"/>
    <w:rsid w:val="00653E7D"/>
    <w:rsid w:val="00662207"/>
    <w:rsid w:val="00667F09"/>
    <w:rsid w:val="00672B2A"/>
    <w:rsid w:val="006B57A6"/>
    <w:rsid w:val="006D40F9"/>
    <w:rsid w:val="006D53A6"/>
    <w:rsid w:val="00787837"/>
    <w:rsid w:val="00787ABB"/>
    <w:rsid w:val="007B6C64"/>
    <w:rsid w:val="007C540D"/>
    <w:rsid w:val="00822952"/>
    <w:rsid w:val="00836505"/>
    <w:rsid w:val="00844B87"/>
    <w:rsid w:val="0089251B"/>
    <w:rsid w:val="008A6DD4"/>
    <w:rsid w:val="008D4D42"/>
    <w:rsid w:val="008F74D7"/>
    <w:rsid w:val="00901B76"/>
    <w:rsid w:val="00904C42"/>
    <w:rsid w:val="00914683"/>
    <w:rsid w:val="00916DCF"/>
    <w:rsid w:val="00924C05"/>
    <w:rsid w:val="00937CF2"/>
    <w:rsid w:val="00976645"/>
    <w:rsid w:val="00976F77"/>
    <w:rsid w:val="0098228C"/>
    <w:rsid w:val="009A03EB"/>
    <w:rsid w:val="009B091D"/>
    <w:rsid w:val="009B606B"/>
    <w:rsid w:val="009E2100"/>
    <w:rsid w:val="00A15C10"/>
    <w:rsid w:val="00A25592"/>
    <w:rsid w:val="00A310E1"/>
    <w:rsid w:val="00A36AB0"/>
    <w:rsid w:val="00AB37A3"/>
    <w:rsid w:val="00AC5114"/>
    <w:rsid w:val="00AF5F43"/>
    <w:rsid w:val="00B022DD"/>
    <w:rsid w:val="00B25683"/>
    <w:rsid w:val="00B51901"/>
    <w:rsid w:val="00BD50F6"/>
    <w:rsid w:val="00C073E1"/>
    <w:rsid w:val="00C25647"/>
    <w:rsid w:val="00C6634B"/>
    <w:rsid w:val="00C6695F"/>
    <w:rsid w:val="00C66AEA"/>
    <w:rsid w:val="00C9040A"/>
    <w:rsid w:val="00C91E4D"/>
    <w:rsid w:val="00C97300"/>
    <w:rsid w:val="00CB110A"/>
    <w:rsid w:val="00CB7CD0"/>
    <w:rsid w:val="00CE4363"/>
    <w:rsid w:val="00D039AF"/>
    <w:rsid w:val="00D4086D"/>
    <w:rsid w:val="00D95232"/>
    <w:rsid w:val="00DA1320"/>
    <w:rsid w:val="00DB7F50"/>
    <w:rsid w:val="00DE30C7"/>
    <w:rsid w:val="00DF400F"/>
    <w:rsid w:val="00DF7334"/>
    <w:rsid w:val="00E15BF4"/>
    <w:rsid w:val="00E2376B"/>
    <w:rsid w:val="00E26935"/>
    <w:rsid w:val="00E27707"/>
    <w:rsid w:val="00E52B04"/>
    <w:rsid w:val="00E661B7"/>
    <w:rsid w:val="00EC315D"/>
    <w:rsid w:val="00EC4E1A"/>
    <w:rsid w:val="00F10276"/>
    <w:rsid w:val="00F2069F"/>
    <w:rsid w:val="00F43068"/>
    <w:rsid w:val="00F47BD2"/>
    <w:rsid w:val="00F53370"/>
    <w:rsid w:val="00F82B65"/>
    <w:rsid w:val="00F90BE2"/>
    <w:rsid w:val="00FA2CC8"/>
    <w:rsid w:val="00FC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  <w14:docId w14:val="104239B3"/>
  <w15:chartTrackingRefBased/>
  <w15:docId w15:val="{D381F634-0C15-4454-8DBD-75C4E885C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C9B"/>
    <w:pPr>
      <w:spacing w:after="0" w:line="288" w:lineRule="auto"/>
      <w:jc w:val="both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F53370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F53370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F53370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F53370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F53370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F53370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F53370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F53370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F53370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3370"/>
    <w:rPr>
      <w:rFonts w:ascii="Times New Roman" w:eastAsia="Times New Roman" w:hAnsi="Times New Roman" w:cs="Times New Roman"/>
      <w:kern w:val="28"/>
    </w:rPr>
  </w:style>
  <w:style w:type="character" w:customStyle="1" w:styleId="Heading2Char">
    <w:name w:val="Heading 2 Char"/>
    <w:basedOn w:val="DefaultParagraphFont"/>
    <w:link w:val="Heading2"/>
    <w:rsid w:val="00F53370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rsid w:val="00F53370"/>
    <w:rPr>
      <w:rFonts w:ascii="Times New Roman" w:eastAsia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rsid w:val="00F53370"/>
    <w:rPr>
      <w:rFonts w:ascii="Times New Roman" w:eastAsia="Times New Roman" w:hAnsi="Times New Roman" w:cs="Times New Roman"/>
    </w:rPr>
  </w:style>
  <w:style w:type="character" w:customStyle="1" w:styleId="Heading5Char">
    <w:name w:val="Heading 5 Char"/>
    <w:basedOn w:val="DefaultParagraphFont"/>
    <w:link w:val="Heading5"/>
    <w:rsid w:val="00F53370"/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rsid w:val="00F53370"/>
    <w:rPr>
      <w:rFonts w:ascii="Times New Roman" w:eastAsia="Times New Roman" w:hAnsi="Times New Roman" w:cs="Times New Roman"/>
    </w:rPr>
  </w:style>
  <w:style w:type="character" w:customStyle="1" w:styleId="Heading7Char">
    <w:name w:val="Heading 7 Char"/>
    <w:basedOn w:val="DefaultParagraphFont"/>
    <w:link w:val="Heading7"/>
    <w:rsid w:val="00F53370"/>
    <w:rPr>
      <w:rFonts w:ascii="Times New Roman" w:eastAsia="Times New Roman" w:hAnsi="Times New Roman" w:cs="Times New Roman"/>
    </w:rPr>
  </w:style>
  <w:style w:type="character" w:customStyle="1" w:styleId="Heading8Char">
    <w:name w:val="Heading 8 Char"/>
    <w:basedOn w:val="DefaultParagraphFont"/>
    <w:link w:val="Heading8"/>
    <w:rsid w:val="00F53370"/>
    <w:rPr>
      <w:rFonts w:ascii="Times New Roman" w:eastAsia="Times New Roman" w:hAnsi="Times New Roman" w:cs="Times New Roman"/>
    </w:rPr>
  </w:style>
  <w:style w:type="character" w:customStyle="1" w:styleId="Heading9Char">
    <w:name w:val="Heading 9 Char"/>
    <w:basedOn w:val="DefaultParagraphFont"/>
    <w:link w:val="Heading9"/>
    <w:rsid w:val="00F5337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qFormat/>
    <w:rsid w:val="00F53370"/>
  </w:style>
  <w:style w:type="character" w:customStyle="1" w:styleId="FooterChar">
    <w:name w:val="Footer Char"/>
    <w:basedOn w:val="DefaultParagraphFont"/>
    <w:link w:val="Footer"/>
    <w:rsid w:val="00F53370"/>
    <w:rPr>
      <w:rFonts w:ascii="Times New Roman" w:eastAsia="Times New Roman" w:hAnsi="Times New Roman" w:cs="Times New Roman"/>
    </w:rPr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,FA,FA Fu,fn"/>
    <w:basedOn w:val="Normal"/>
    <w:link w:val="FootnoteTextChar"/>
    <w:qFormat/>
    <w:rsid w:val="00F53370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,FA Char"/>
    <w:basedOn w:val="DefaultParagraphFont"/>
    <w:link w:val="FootnoteText"/>
    <w:rsid w:val="00F53370"/>
    <w:rPr>
      <w:rFonts w:ascii="Times New Roman" w:eastAsia="Times New Roman" w:hAnsi="Times New Roman" w:cs="Times New Roman"/>
      <w:sz w:val="16"/>
    </w:rPr>
  </w:style>
  <w:style w:type="paragraph" w:styleId="Header">
    <w:name w:val="header"/>
    <w:basedOn w:val="Normal"/>
    <w:link w:val="HeaderChar"/>
    <w:qFormat/>
    <w:rsid w:val="00F53370"/>
  </w:style>
  <w:style w:type="character" w:customStyle="1" w:styleId="HeaderChar">
    <w:name w:val="Header Char"/>
    <w:basedOn w:val="DefaultParagraphFont"/>
    <w:link w:val="Header"/>
    <w:rsid w:val="00F53370"/>
    <w:rPr>
      <w:rFonts w:ascii="Times New Roman" w:eastAsia="Times New Roman" w:hAnsi="Times New Roman" w:cs="Times New Roman"/>
    </w:rPr>
  </w:style>
  <w:style w:type="paragraph" w:customStyle="1" w:styleId="quotes">
    <w:name w:val="quotes"/>
    <w:basedOn w:val="Normal"/>
    <w:next w:val="Normal"/>
    <w:rsid w:val="00F53370"/>
    <w:pPr>
      <w:ind w:left="720"/>
    </w:pPr>
    <w:rPr>
      <w:i/>
    </w:rPr>
  </w:style>
  <w:style w:type="character" w:styleId="FootnoteReference">
    <w:name w:val="footnote reference"/>
    <w:aliases w:val="Footnote symbol"/>
    <w:basedOn w:val="DefaultParagraphFont"/>
    <w:unhideWhenUsed/>
    <w:qFormat/>
    <w:rsid w:val="00F53370"/>
    <w:rPr>
      <w:sz w:val="24"/>
      <w:vertAlign w:val="superscript"/>
    </w:rPr>
  </w:style>
  <w:style w:type="table" w:styleId="TableGrid">
    <w:name w:val="Table Grid"/>
    <w:basedOn w:val="TableNormal"/>
    <w:uiPriority w:val="39"/>
    <w:rsid w:val="00F53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8A6DD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76F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6F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6F7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6F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6F7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76F77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F77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F77"/>
    <w:rPr>
      <w:rFonts w:ascii="Segoe UI" w:eastAsia="Times New Roman" w:hAnsi="Segoe UI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A25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18" Type="http://schemas.openxmlformats.org/officeDocument/2006/relationships/header" Target="header7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6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5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C9C698F2971CE54890F427AFE3EB568F" ma:contentTypeVersion="4" ma:contentTypeDescription="Defines the documents for Document Manager V2" ma:contentTypeScope="" ma:versionID="1ede4366cc334d81186bb4f7d46e0bfd">
  <xsd:schema xmlns:xsd="http://www.w3.org/2001/XMLSchema" xmlns:xs="http://www.w3.org/2001/XMLSchema" xmlns:p="http://schemas.microsoft.com/office/2006/metadata/properties" xmlns:ns2="59ace41b-6786-4ce3-be71-52c27066c6ef" xmlns:ns3="http://schemas.microsoft.com/sharepoint/v3/fields" xmlns:ns4="36007a90-28ab-40da-967b-595e4ec83007" targetNamespace="http://schemas.microsoft.com/office/2006/metadata/properties" ma:root="true" ma:fieldsID="793bace539ab1b60d443041a34a09cc2" ns2:_="" ns3:_="" ns4:_="">
    <xsd:import namespace="59ace41b-6786-4ce3-be71-52c27066c6ef"/>
    <xsd:import namespace="http://schemas.microsoft.com/sharepoint/v3/fields"/>
    <xsd:import namespace="36007a90-28ab-40da-967b-595e4ec830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2:OriginalSender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ace41b-6786-4ce3-be71-52c27066c6e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OriginalSender" ma:index="13" nillable="true" ma:displayName="Original Sender" ma:internalName="OriginalSend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ssierNumber" ma:index="15" nillable="true" ma:displayName="Dossier Number" ma:decimals="0" ma:internalName="DossierNumber">
      <xsd:simpleType>
        <xsd:restriction base="dms:Unknown"/>
      </xsd:simpleType>
    </xsd:element>
    <xsd:element name="Rapporteur" ma:index="17" nillable="true" ma:displayName="Rapporteur" ma:internalName="Rapporteur">
      <xsd:simpleType>
        <xsd:restriction base="dms:Text"/>
      </xsd:simpleType>
    </xsd:element>
    <xsd:element name="AdoptionDate" ma:index="18" nillable="true" ma:displayName="Adoption Date" ma:format="DateOnly" ma:internalName="AdoptionDate">
      <xsd:simpleType>
        <xsd:restriction base="dms:DateTime"/>
      </xsd:simpleType>
    </xsd:element>
    <xsd:element name="TaxCatchAll" ma:index="20" nillable="true" ma:displayName="Taxonomy Catch All Column" ma:hidden="true" ma:list="{e2fb5ba9-5e53-4066-9f9c-cd35b339bd62}" ma:internalName="TaxCatchAll" ma:showField="CatchAllData" ma:web="59ace41b-6786-4ce3-be71-52c27066c6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e2fb5ba9-5e53-4066-9f9c-cd35b339bd62}" ma:internalName="TaxCatchAllLabel" ma:readOnly="true" ma:showField="CatchAllDataLabel" ma:web="59ace41b-6786-4ce3-be71-52c27066c6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6" nillable="true" ma:displayName="Meeting Date" ma:format="DateOnly" ma:internalName="MeetingDate">
      <xsd:simpleType>
        <xsd:restriction base="dms:DateTime"/>
      </xsd:simpleType>
    </xsd:element>
    <xsd:element name="Procedure" ma:index="29" nillable="true" ma:displayName="Procedure" ma:internalName="Procedure">
      <xsd:simpleType>
        <xsd:restriction base="dms:Text"/>
      </xsd:simpleType>
    </xsd:element>
    <xsd:element name="DocumentYear" ma:index="34" ma:displayName="Document Year" ma:decimals="0" ma:internalName="DocumentYear">
      <xsd:simpleType>
        <xsd:restriction base="dms:Unknown"/>
      </xsd:simpleType>
    </xsd:element>
    <xsd:element name="DocumentPart" ma:index="37" nillable="true" ma:displayName="Document Part" ma:decimals="0" ma:internalName="DocumentPart">
      <xsd:simpleType>
        <xsd:restriction base="dms:Unknown"/>
      </xsd:simpleType>
    </xsd:element>
    <xsd:element name="FicheYear" ma:index="42" nillable="true" ma:displayName="Fiche Year" ma:decimals="0" ma:internalName="FicheYear">
      <xsd:simpleType>
        <xsd:restriction base="dms:Unknown"/>
      </xsd:simpleType>
    </xsd:element>
    <xsd:element name="RequestingService" ma:index="43" nillable="true" ma:displayName="Requesting Service" ma:internalName="RequestingService">
      <xsd:simpleType>
        <xsd:restriction base="dms:Text"/>
      </xsd:simpleType>
    </xsd:element>
    <xsd:element name="FicheNumber" ma:index="44" nillable="true" ma:displayName="Fiche Number" ma:decimals="0" ma:internalName="FicheNumber">
      <xsd:simpleType>
        <xsd:restriction base="dms:Unknown"/>
      </xsd:simpleType>
    </xsd:element>
    <xsd:element name="DocumentVersion" ma:index="47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4" nillable="true" ma:taxonomy="true" ma:internalName="DocumentLanguage_0" ma:taxonomyFieldName="DocumentLanguage" ma:displayName="Document Language" ma:fieldId="{ee5c55ab-e8dd-441f-8840-fdce66906fe3}" ma:sspId="5004ddca-ed1a-45fa-b2df-508b3c5dfc98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fieldId="{ee5c4bfe-2b62-4831-9131-22edf8f3665c}" ma:sspId="5004ddca-ed1a-45fa-b2df-508b3c5dfc98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3" ma:taxonomy="true" ma:internalName="DocumentSource_0" ma:taxonomyFieldName="DocumentSource" ma:displayName="Document Source" ma:fieldId="{ee5c1c29-f257-4aae-8e5e-529c0040e17a}" ma:sspId="5004ddca-ed1a-45fa-b2df-508b3c5dfc98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7" nillable="true" ma:taxonomy="true" ma:internalName="OriginalLanguage_0" ma:taxonomyFieldName="OriginalLanguage" ma:displayName="Original Language" ma:fieldId="{ee5ce750-ff6c-4875-8192-ef11fb51efba}" ma:taxonomyMulti="true" ma:sspId="5004ddca-ed1a-45fa-b2df-508b3c5dfc98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30" ma:taxonomy="true" ma:internalName="VersionStatus_0" ma:taxonomyFieldName="VersionStatus" ma:displayName="Version Status" ma:indexed="true" ma:fieldId="{ee5cb94b-3df1-4df3-b49b-6e47ce2a7e87}" ma:sspId="5004ddca-ed1a-45fa-b2df-508b3c5dfc98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2" nillable="true" ma:taxonomy="true" ma:internalName="DocumentStatus_0" ma:taxonomyFieldName="DocumentStatus" ma:displayName="Document Status" ma:fieldId="{ee5cab93-ac4d-4e2f-b298-e5342324388c}" ma:sspId="5004ddca-ed1a-45fa-b2df-508b3c5dfc98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5" nillable="true" ma:taxonomy="true" ma:internalName="DocumentType_0" ma:taxonomyFieldName="DocumentType" ma:displayName="Document Type" ma:indexed="true" ma:fieldId="{ee5cf431-2d10-41e6-bd88-1b6bd5b84f5f}" ma:sspId="5004ddca-ed1a-45fa-b2df-508b3c5dfc98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8" nillable="true" ma:taxonomy="true" ma:internalName="MeetingName_0" ma:taxonomyFieldName="MeetingName" ma:displayName="Meeting Name" ma:indexed="true" ma:fieldId="{ee5c9b55-8403-4f9e-a156-b6ce5b7b9456}" ma:sspId="5004ddca-ed1a-45fa-b2df-508b3c5dfc98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40" nillable="true" ma:taxonomy="true" ma:internalName="AvailableTranslations_0" ma:taxonomyFieldName="AvailableTranslations" ma:displayName="Available Translations" ma:fieldId="{ee5c7c01-1a65-4138-aa64-80e01e34d799}" ma:taxonomyMulti="true" ma:sspId="5004ddca-ed1a-45fa-b2df-508b3c5dfc98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5" nillable="true" ma:taxonomy="true" ma:internalName="DossierName_0" ma:taxonomyFieldName="DossierName" ma:displayName="Dossier Name" ma:fieldId="{ee5cf7da-503b-4593-8db2-4f0e09c901fd}" ma:sspId="5004ddca-ed1a-45fa-b2df-508b3c5dfc98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07a90-28ab-40da-967b-595e4ec83007" elementFormDefault="qualified">
    <xsd:import namespace="http://schemas.microsoft.com/office/2006/documentManagement/types"/>
    <xsd:import namespace="http://schemas.microsoft.com/office/infopath/2007/PartnerControls"/>
    <xsd:element name="MeetingNumber" ma:index="16" nillable="true" ma:displayName="Meeting Number" ma:decimals="0" ma:indexed="true" ma:internalName="MeetingNumber">
      <xsd:simpleType>
        <xsd:restriction base="dms:Unknown"/>
      </xsd:simpleType>
    </xsd:element>
    <xsd:element name="DocumentNumber" ma:index="25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9ace41b-6786-4ce3-be71-52c27066c6ef">F7M6YNZUATRX-789077548-2798</_dlc_DocId>
    <_dlc_DocIdUrl xmlns="59ace41b-6786-4ce3-be71-52c27066c6ef">
      <Url>http://dm/eesc/2024/_layouts/15/DocIdRedir.aspx?ID=F7M6YNZUATRX-789077548-2798</Url>
      <Description>F7M6YNZUATRX-789077548-2798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</TermName>
          <TermId xmlns="http://schemas.microsoft.com/office/infopath/2007/PartnerControls">9e3e62eb-6858-4bc7-8a50-3453e395fd01</TermId>
        </TermInfo>
      </Terms>
    </DocumentType_0>
    <Procedure xmlns="59ace41b-6786-4ce3-be71-52c27066c6ef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59ace41b-6786-4ce3-be71-52c27066c6ef">2024-07-11T12:00:00+00:00</ProductionDate>
    <DocumentNumber xmlns="36007a90-28ab-40da-967b-595e4ec83007">2528</DocumentNumber>
    <FicheYear xmlns="59ace41b-6786-4ce3-be71-52c27066c6ef" xsi:nil="true"/>
    <DossierNumber xmlns="59ace41b-6786-4ce3-be71-52c27066c6ef">650</DossierNumber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59ace41b-6786-4ce3-be71-52c27066c6ef" xsi:nil="true"/>
    <TaxCatchAll xmlns="59ace41b-6786-4ce3-be71-52c27066c6ef">
      <Value>162</Value>
      <Value>66</Value>
      <Value>43</Value>
      <Value>37</Value>
      <Value>36</Value>
      <Value>35</Value>
      <Value>34</Value>
      <Value>33</Value>
      <Value>32</Value>
      <Value>31</Value>
      <Value>30</Value>
      <Value>29</Value>
      <Value>28</Value>
      <Value>27</Value>
      <Value>26</Value>
      <Value>25</Value>
      <Value>24</Value>
      <Value>23</Value>
      <Value>22</Value>
      <Value>21</Value>
      <Value>17</Value>
      <Value>16</Value>
      <Value>14</Value>
      <Value>12</Value>
      <Value>8</Value>
      <Value>6</Value>
      <Value>5</Value>
      <Value>3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59ace41b-6786-4ce3-be71-52c27066c6ef">VARDAKASTANIS</Rapporteur>
    <DocumentYear xmlns="59ace41b-6786-4ce3-be71-52c27066c6ef">2024</DocumentYear>
    <FicheNumber xmlns="59ace41b-6786-4ce3-be71-52c27066c6ef">7051</FicheNumber>
    <OriginalSender xmlns="59ace41b-6786-4ce3-be71-52c27066c6ef">
      <UserInfo>
        <DisplayName>Kupcakova Linda</DisplayName>
        <AccountId>1590</AccountId>
        <AccountType/>
      </UserInfo>
    </OriginalSender>
    <DocumentPart xmlns="59ace41b-6786-4ce3-be71-52c27066c6ef">0</DocumentPart>
    <AdoptionDate xmlns="59ace41b-6786-4ce3-be71-52c27066c6ef">2024-07-10T12:00:00+00:00</AdoptionDate>
    <RequestingService xmlns="59ace41b-6786-4ce3-be71-52c27066c6ef">Union économique et monétaire et cohésion économique et sociale</RequestingService>
    <MeetingName_0 xmlns="http://schemas.microsoft.com/sharepoint/v3/fields">
      <Terms xmlns="http://schemas.microsoft.com/office/infopath/2007/PartnerControls"/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Number xmlns="36007a90-28ab-40da-967b-595e4ec83007" xsi:nil="true"/>
    <DossierNam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ECO</TermName>
          <TermId xmlns="http://schemas.microsoft.com/office/infopath/2007/PartnerControls">8df351f5-c957-404c-8cf3-8ffb22c9cba2</TermId>
        </TermInfo>
      </Terms>
    </DossierName_0>
    <DocumentVersion xmlns="59ace41b-6786-4ce3-be71-52c27066c6ef">0</DocumentVersion>
  </documentManagement>
</p:properties>
</file>

<file path=customXml/itemProps1.xml><?xml version="1.0" encoding="utf-8"?>
<ds:datastoreItem xmlns:ds="http://schemas.openxmlformats.org/officeDocument/2006/customXml" ds:itemID="{FC1A771E-D1BD-4331-B158-2767E49527F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E1456E4-F6DC-4AF9-9BF3-C470DCC01B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9F3486-2A30-49D5-9697-930F47A2BF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ace41b-6786-4ce3-be71-52c27066c6ef"/>
    <ds:schemaRef ds:uri="http://schemas.microsoft.com/sharepoint/v3/fields"/>
    <ds:schemaRef ds:uri="36007a90-28ab-40da-967b-595e4ec830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EC47B7-B7AD-463A-8350-CA57BCD0AC15}">
  <ds:schemaRefs>
    <ds:schemaRef ds:uri="http://schemas.microsoft.com/office/2006/metadata/properties"/>
    <ds:schemaRef ds:uri="http://schemas.microsoft.com/office/infopath/2007/PartnerControls"/>
    <ds:schemaRef ds:uri="59ace41b-6786-4ce3-be71-52c27066c6ef"/>
    <ds:schemaRef ds:uri="http://schemas.microsoft.com/sharepoint/v3/fields"/>
    <ds:schemaRef ds:uri="36007a90-28ab-40da-967b-595e4ec8300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1401</Words>
  <Characters>7710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AC-Cover page - Opinion Committee - EESC revised model</vt:lpstr>
    </vt:vector>
  </TitlesOfParts>
  <Company>CESE-CdR</Company>
  <LinksUpToDate>false</LinksUpToDate>
  <CharactersWithSpaces>9093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 /650 - Nikdo by neměl být opomenut! Za inkluzivní a participativní politiku soudržnosti na podporu sociální, hospodářské a územní soudržnosti</dc:title>
  <dc:subject>RES</dc:subject>
  <dc:creator>Francois Aude</dc:creator>
  <cp:keywords>EESC-2024-02528-00-00-RES-TRA-EN</cp:keywords>
  <dc:description>Rapporteur:  - Original language: EN - Date of document: 11.07.2024 - Date of meeting:  - External documents:  - Administrator:  MELEAS Georgios</dc:description>
  <cp:lastModifiedBy>Zaccheddu Raffaella</cp:lastModifiedBy>
  <cp:revision>2</cp:revision>
  <dcterms:created xsi:type="dcterms:W3CDTF">2024-07-16T07:35:00Z</dcterms:created>
  <dcterms:modified xsi:type="dcterms:W3CDTF">2024-07-16T07:35:00Z</dcterms:modified>
  <cp:category>ECO/650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11/07/2024, 11/07/2024, 12/04/2024, 17/05/2022</vt:lpwstr>
  </property>
  <property fmtid="{D5CDD505-2E9C-101B-9397-08002B2CF9AE}" pid="4" name="Pref_Time">
    <vt:lpwstr>14:38:50, 13:29:52, 12:01:57, 14:58:36</vt:lpwstr>
  </property>
  <property fmtid="{D5CDD505-2E9C-101B-9397-08002B2CF9AE}" pid="5" name="Pref_User">
    <vt:lpwstr>amett, amett, enied, enied</vt:lpwstr>
  </property>
  <property fmtid="{D5CDD505-2E9C-101B-9397-08002B2CF9AE}" pid="6" name="Pref_FileName">
    <vt:lpwstr>EESC-2024-02528-00-00-RES-TRA-EN-CRR.docx, eesc-2024-02528-00-00-res-ori (1).docx, COR-EESC-2024-01326-16-00-ADMIN-ORI.docx, COR-EESC-2022-02592-00-00-ADMIN-ORI.docx</vt:lpwstr>
  </property>
  <property fmtid="{D5CDD505-2E9C-101B-9397-08002B2CF9AE}" pid="7" name="ContentTypeId">
    <vt:lpwstr>0x010100EA97B91038054C99906057A708A1480A00C9C698F2971CE54890F427AFE3EB568F</vt:lpwstr>
  </property>
  <property fmtid="{D5CDD505-2E9C-101B-9397-08002B2CF9AE}" pid="8" name="_dlc_DocIdItemGuid">
    <vt:lpwstr>051d4e11-afab-45fb-9228-039753bd92cd</vt:lpwstr>
  </property>
  <property fmtid="{D5CDD505-2E9C-101B-9397-08002B2CF9AE}" pid="9" name="AvailableTranslations">
    <vt:lpwstr>43;#CS|72f9705b-0217-4fd3-bea2-cbc7ed80e26e;#32;#HU|6b229040-c589-4408-b4c1-4285663d20a8;#35;#FI|87606a43-d45f-42d6-b8c9-e1a3457db5b7;#16;#DA|5d49c027-8956-412b-aa16-e85a0f96ad0e;#25;#DE|f6b31e5a-26fa-4935-b661-318e46daf27e;#28;#LV|46f7e311-5d9f-4663-b433-18aeccb7ace7;#30;#HR|2f555653-ed1a-4fe6-8362-9082d95989e5;#26;#SK|46d9fce0-ef79-4f71-b89b-cd6aa82426b8;#37;#RO|feb747a2-64cd-4299-af12-4833ddc30497;#27;#SL|98a412ae-eb01-49e9-ae3d-585a81724cfc;#17;#PL|1e03da61-4678-4e07-b136-b5024ca9197b;#22;#BG|1a1b3951-7821-4e6a-85f5-5673fc08bd2c;#31;#NL|55c6556c-b4f4-441d-9acf-c498d4f838bd;#34;#LT|a7ff5ce7-6123-4f68-865a-a57c31810414;#24;#ES|e7a6b05b-ae16-40c8-add9-68b64b03aeba;#21;#SV|c2ed69e7-a339-43d7-8f22-d93680a92aa0;#23;#MT|7df99101-6854-4a26-b53a-b88c0da02c26;#14;#FR|d2afafd3-4c81-4f60-8f52-ee33f2f54ff3;#5;#EN|f2175f21-25d7-44a3-96da-d6a61b075e1b;#36;#PT|50ccc04a-eadd-42ae-a0cb-acaf45f812ba;#29;#EL|6d4f4d51-af9b-4650-94b4-4276bee85c91;#33;#ET|ff6c3f4c-b02c-4c3c-ab07-2c37995a7a0a;#12;#IT|0774613c-01ed-4e5d-a25d-11d2388de825</vt:lpwstr>
  </property>
  <property fmtid="{D5CDD505-2E9C-101B-9397-08002B2CF9AE}" pid="10" name="DocumentType_0">
    <vt:lpwstr>RES|9e3e62eb-6858-4bc7-8a50-3453e395fd01</vt:lpwstr>
  </property>
  <property fmtid="{D5CDD505-2E9C-101B-9397-08002B2CF9AE}" pid="11" name="DossierName_0">
    <vt:lpwstr>ECO|8df351f5-c957-404c-8cf3-8ffb22c9cba2</vt:lpwstr>
  </property>
  <property fmtid="{D5CDD505-2E9C-101B-9397-08002B2CF9AE}" pid="12" name="DocumentSource_0">
    <vt:lpwstr>EESC|422833ec-8d7e-4e65-8e4e-8bed07ffb729</vt:lpwstr>
  </property>
  <property fmtid="{D5CDD505-2E9C-101B-9397-08002B2CF9AE}" pid="13" name="DocumentNumber">
    <vt:i4>2528</vt:i4>
  </property>
  <property fmtid="{D5CDD505-2E9C-101B-9397-08002B2CF9AE}" pid="14" name="DocumentVersion">
    <vt:i4>0</vt:i4>
  </property>
  <property fmtid="{D5CDD505-2E9C-101B-9397-08002B2CF9AE}" pid="15" name="DossierNumber">
    <vt:i4>650</vt:i4>
  </property>
  <property fmtid="{D5CDD505-2E9C-101B-9397-08002B2CF9AE}" pid="16" name="DocumentStatus">
    <vt:lpwstr>3;#TRA|150d2a88-1431-44e6-a8ca-0bb753ab8672</vt:lpwstr>
  </property>
  <property fmtid="{D5CDD505-2E9C-101B-9397-08002B2CF9AE}" pid="17" name="DocumentPart">
    <vt:i4>0</vt:i4>
  </property>
  <property fmtid="{D5CDD505-2E9C-101B-9397-08002B2CF9AE}" pid="18" name="DossierName">
    <vt:lpwstr>66;#ECO|8df351f5-c957-404c-8cf3-8ffb22c9cba2</vt:lpwstr>
  </property>
  <property fmtid="{D5CDD505-2E9C-101B-9397-08002B2CF9AE}" pid="19" name="DocumentSource">
    <vt:lpwstr>1;#EESC|422833ec-8d7e-4e65-8e4e-8bed07ffb729</vt:lpwstr>
  </property>
  <property fmtid="{D5CDD505-2E9C-101B-9397-08002B2CF9AE}" pid="20" name="AdoptionDate">
    <vt:filetime>2024-07-10T12:00:00Z</vt:filetime>
  </property>
  <property fmtid="{D5CDD505-2E9C-101B-9397-08002B2CF9AE}" pid="21" name="DocumentType">
    <vt:lpwstr>162;#RES|9e3e62eb-6858-4bc7-8a50-3453e395fd01</vt:lpwstr>
  </property>
  <property fmtid="{D5CDD505-2E9C-101B-9397-08002B2CF9AE}" pid="22" name="RequestingService">
    <vt:lpwstr>Union économique et monétaire et cohésion économique et sociale</vt:lpwstr>
  </property>
  <property fmtid="{D5CDD505-2E9C-101B-9397-08002B2CF9AE}" pid="23" name="Confidentiality">
    <vt:lpwstr>6;#Unrestricted|826e22d7-d029-4ec0-a450-0c28ff673572</vt:lpwstr>
  </property>
  <property fmtid="{D5CDD505-2E9C-101B-9397-08002B2CF9AE}" pid="24" name="MeetingName_0">
    <vt:lpwstr/>
  </property>
  <property fmtid="{D5CDD505-2E9C-101B-9397-08002B2CF9AE}" pid="25" name="Confidentiality_0">
    <vt:lpwstr>Unrestricted|826e22d7-d029-4ec0-a450-0c28ff673572</vt:lpwstr>
  </property>
  <property fmtid="{D5CDD505-2E9C-101B-9397-08002B2CF9AE}" pid="26" name="OriginalLanguage">
    <vt:lpwstr>5;#EN|f2175f21-25d7-44a3-96da-d6a61b075e1b</vt:lpwstr>
  </property>
  <property fmtid="{D5CDD505-2E9C-101B-9397-08002B2CF9AE}" pid="27" name="MeetingName">
    <vt:lpwstr/>
  </property>
  <property fmtid="{D5CDD505-2E9C-101B-9397-08002B2CF9AE}" pid="28" name="AvailableTranslations_0">
    <vt:lpwstr>DA|5d49c027-8956-412b-aa16-e85a0f96ad0e;SL|98a412ae-eb01-49e9-ae3d-585a81724cfc;NL|55c6556c-b4f4-441d-9acf-c498d4f838bd;LT|a7ff5ce7-6123-4f68-865a-a57c31810414;SV|c2ed69e7-a339-43d7-8f22-d93680a92aa0;EN|f2175f21-25d7-44a3-96da-d6a61b075e1b;PT|50ccc04a-eadd-42ae-a0cb-acaf45f812ba;EL|6d4f4d51-af9b-4650-94b4-4276bee85c91;IT|0774613c-01ed-4e5d-a25d-11d2388de825</vt:lpwstr>
  </property>
  <property fmtid="{D5CDD505-2E9C-101B-9397-08002B2CF9AE}" pid="29" name="DocumentStatus_0">
    <vt:lpwstr>TRA|150d2a88-1431-44e6-a8ca-0bb753ab8672</vt:lpwstr>
  </property>
  <property fmtid="{D5CDD505-2E9C-101B-9397-08002B2CF9AE}" pid="30" name="OriginalLanguage_0">
    <vt:lpwstr>EN|f2175f21-25d7-44a3-96da-d6a61b075e1b</vt:lpwstr>
  </property>
  <property fmtid="{D5CDD505-2E9C-101B-9397-08002B2CF9AE}" pid="31" name="TaxCatchAll">
    <vt:lpwstr>36;#PT|50ccc04a-eadd-42ae-a0cb-acaf45f812ba;#34;#LT|a7ff5ce7-6123-4f68-865a-a57c31810414;#31;#NL|55c6556c-b4f4-441d-9acf-c498d4f838bd;#66;#ECO|8df351f5-c957-404c-8cf3-8ffb22c9cba2;#27;#SL|98a412ae-eb01-49e9-ae3d-585a81724cfc;#21;#SV|c2ed69e7-a339-43d7-8f22-d93680a92aa0;#29;#EL|6d4f4d51-af9b-4650-94b4-4276bee85c91;#16;#DA|5d49c027-8956-412b-aa16-e85a0f96ad0e;#162;#RES|9e3e62eb-6858-4bc7-8a50-3453e395fd01;#12;#IT|0774613c-01ed-4e5d-a25d-11d2388de825;#8;#Final|ea5e6674-7b27-4bac-b091-73adbb394efe;#6;#Unrestricted|826e22d7-d029-4ec0-a450-0c28ff673572;#5;#EN|f2175f21-25d7-44a3-96da-d6a61b075e1b;#3;#TRA|150d2a88-1431-44e6-a8ca-0bb753ab8672;#1;#EESC|422833ec-8d7e-4e65-8e4e-8bed07ffb729</vt:lpwstr>
  </property>
  <property fmtid="{D5CDD505-2E9C-101B-9397-08002B2CF9AE}" pid="32" name="VersionStatus_0">
    <vt:lpwstr>Final|ea5e6674-7b27-4bac-b091-73adbb394efe</vt:lpwstr>
  </property>
  <property fmtid="{D5CDD505-2E9C-101B-9397-08002B2CF9AE}" pid="33" name="VersionStatus">
    <vt:lpwstr>8;#Final|ea5e6674-7b27-4bac-b091-73adbb394efe</vt:lpwstr>
  </property>
  <property fmtid="{D5CDD505-2E9C-101B-9397-08002B2CF9AE}" pid="34" name="DocumentYear">
    <vt:i4>2024</vt:i4>
  </property>
  <property fmtid="{D5CDD505-2E9C-101B-9397-08002B2CF9AE}" pid="35" name="FicheNumber">
    <vt:i4>7051</vt:i4>
  </property>
  <property fmtid="{D5CDD505-2E9C-101B-9397-08002B2CF9AE}" pid="36" name="DocumentLanguage">
    <vt:lpwstr>43;#CS|72f9705b-0217-4fd3-bea2-cbc7ed80e26e</vt:lpwstr>
  </property>
</Properties>
</file>