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77B2" w14:textId="7308BB1D" w:rsidR="003C2229" w:rsidRPr="00CD60D9" w:rsidRDefault="00107073" w:rsidP="00686EC2">
      <w:pPr>
        <w:spacing w:line="240" w:lineRule="auto"/>
        <w:rPr>
          <w:rFonts w:ascii="Verdana" w:hAnsi="Verdana"/>
          <w:sz w:val="20"/>
        </w:rPr>
      </w:pPr>
      <w:r w:rsidRPr="00CD60D9">
        <w:rPr>
          <w:rFonts w:ascii="Verdana" w:hAnsi="Verdana"/>
          <w:noProof/>
          <w:sz w:val="20"/>
          <w:lang w:val="en-US"/>
        </w:rPr>
        <w:drawing>
          <wp:anchor distT="0" distB="0" distL="114300" distR="114300" simplePos="0" relativeHeight="251660288" behindDoc="0" locked="0" layoutInCell="1" allowOverlap="1" wp14:anchorId="5C0D9DED" wp14:editId="68D0735E">
            <wp:simplePos x="0" y="0"/>
            <wp:positionH relativeFrom="margin">
              <wp:align>left</wp:align>
            </wp:positionH>
            <wp:positionV relativeFrom="page">
              <wp:posOffset>696595</wp:posOffset>
            </wp:positionV>
            <wp:extent cx="5754370" cy="1396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54370" cy="1396365"/>
                    </a:xfrm>
                    <a:prstGeom prst="rect">
                      <a:avLst/>
                    </a:prstGeom>
                  </pic:spPr>
                </pic:pic>
              </a:graphicData>
            </a:graphic>
          </wp:anchor>
        </w:drawing>
      </w:r>
    </w:p>
    <w:tbl>
      <w:tblPr>
        <w:tblW w:w="0" w:type="auto"/>
        <w:tblLook w:val="0000" w:firstRow="0" w:lastRow="0" w:firstColumn="0" w:lastColumn="0" w:noHBand="0" w:noVBand="0"/>
      </w:tblPr>
      <w:tblGrid>
        <w:gridCol w:w="5056"/>
        <w:gridCol w:w="4015"/>
      </w:tblGrid>
      <w:tr w:rsidR="00C93E55" w:rsidRPr="00CD60D9" w14:paraId="5C3A6577" w14:textId="77777777" w:rsidTr="00705C0F">
        <w:trPr>
          <w:cantSplit/>
        </w:trPr>
        <w:tc>
          <w:tcPr>
            <w:tcW w:w="5168" w:type="dxa"/>
          </w:tcPr>
          <w:p w14:paraId="294DD7E9" w14:textId="2D5F4BEF" w:rsidR="00C93E55" w:rsidRPr="00CD60D9" w:rsidRDefault="00E15D9F" w:rsidP="001C54D3">
            <w:pPr>
              <w:spacing w:before="120" w:after="120" w:line="240" w:lineRule="auto"/>
              <w:rPr>
                <w:rFonts w:ascii="Verdana" w:hAnsi="Verdana"/>
                <w:b/>
                <w:bCs/>
                <w:sz w:val="20"/>
              </w:rPr>
            </w:pPr>
            <w:r w:rsidRPr="00CD60D9">
              <w:rPr>
                <w:rFonts w:ascii="Verdana" w:hAnsi="Verdana"/>
                <w:b/>
                <w:sz w:val="20"/>
              </w:rPr>
              <w:t xml:space="preserve">COMUNICATO STAMPA </w:t>
            </w:r>
            <w:r w:rsidR="00C93E55" w:rsidRPr="00CD60D9">
              <w:rPr>
                <w:rFonts w:ascii="Verdana" w:hAnsi="Verdana"/>
                <w:b/>
                <w:sz w:val="20"/>
              </w:rPr>
              <w:t>N. 37/2024</w:t>
            </w:r>
          </w:p>
        </w:tc>
        <w:tc>
          <w:tcPr>
            <w:tcW w:w="4119" w:type="dxa"/>
          </w:tcPr>
          <w:p w14:paraId="2A60BCDE" w14:textId="4233595F" w:rsidR="00C93E55" w:rsidRPr="00CD60D9" w:rsidRDefault="00CD41B5" w:rsidP="001C54D3">
            <w:pPr>
              <w:spacing w:before="120" w:after="120" w:line="240" w:lineRule="auto"/>
              <w:jc w:val="right"/>
              <w:rPr>
                <w:rFonts w:ascii="Verdana" w:hAnsi="Verdana"/>
                <w:b/>
                <w:bCs/>
                <w:sz w:val="20"/>
              </w:rPr>
            </w:pPr>
            <w:r w:rsidRPr="00CD60D9">
              <w:rPr>
                <w:rFonts w:ascii="Verdana" w:hAnsi="Verdana"/>
                <w:b/>
                <w:sz w:val="20"/>
              </w:rPr>
              <w:t>26 giugno 2024</w:t>
            </w:r>
          </w:p>
        </w:tc>
      </w:tr>
    </w:tbl>
    <w:p w14:paraId="4E90BE63" w14:textId="088F79CF" w:rsidR="00D81F45" w:rsidRPr="00CD60D9" w:rsidRDefault="00D81F45" w:rsidP="007A1F7F">
      <w:pPr>
        <w:rPr>
          <w:rFonts w:ascii="Verdana" w:hAnsi="Verdana"/>
          <w:bCs/>
          <w:sz w:val="28"/>
          <w:szCs w:val="28"/>
        </w:rPr>
      </w:pPr>
    </w:p>
    <w:p w14:paraId="0340B0E7" w14:textId="77777777" w:rsidR="00E15D9F" w:rsidRPr="00CD60D9" w:rsidRDefault="00E15D9F" w:rsidP="007A1F7F">
      <w:pPr>
        <w:rPr>
          <w:rFonts w:ascii="Verdana" w:hAnsi="Verdana"/>
          <w:bCs/>
          <w:sz w:val="28"/>
          <w:szCs w:val="28"/>
        </w:rPr>
      </w:pPr>
    </w:p>
    <w:p w14:paraId="76D5EA57" w14:textId="3FFC0393" w:rsidR="00C577B9" w:rsidRPr="00CD60D9" w:rsidRDefault="00C577B9" w:rsidP="007A1F7F">
      <w:pPr>
        <w:jc w:val="center"/>
        <w:rPr>
          <w:rFonts w:ascii="Verdana" w:hAnsi="Verdana"/>
          <w:b/>
          <w:color w:val="0070C0"/>
          <w:sz w:val="28"/>
        </w:rPr>
      </w:pPr>
      <w:r w:rsidRPr="00CD60D9">
        <w:rPr>
          <w:rFonts w:ascii="Verdana" w:hAnsi="Verdana"/>
          <w:b/>
          <w:color w:val="0070C0"/>
          <w:sz w:val="28"/>
        </w:rPr>
        <w:t>Garantire un approvvigionamento energetico a prezzi accessibili per le persone vulnerabili, le famiglie e le PMI</w:t>
      </w:r>
    </w:p>
    <w:p w14:paraId="4AA3CBCF" w14:textId="13AC6A57" w:rsidR="00E15D9F" w:rsidRPr="007A1F7F" w:rsidRDefault="00E15D9F" w:rsidP="007A1F7F">
      <w:pPr>
        <w:rPr>
          <w:rFonts w:ascii="Verdana" w:hAnsi="Verdana"/>
          <w:sz w:val="18"/>
          <w:szCs w:val="18"/>
        </w:rPr>
      </w:pPr>
    </w:p>
    <w:p w14:paraId="58783869" w14:textId="77777777" w:rsidR="007A1F7F" w:rsidRPr="007A1F7F" w:rsidRDefault="007A1F7F" w:rsidP="007A1F7F">
      <w:pPr>
        <w:rPr>
          <w:rFonts w:ascii="Verdana" w:hAnsi="Verdana"/>
          <w:sz w:val="18"/>
          <w:szCs w:val="18"/>
        </w:rPr>
      </w:pPr>
    </w:p>
    <w:p w14:paraId="28C55262" w14:textId="08CEA203" w:rsidR="00554F23" w:rsidRPr="00CD60D9" w:rsidRDefault="001C4CE5" w:rsidP="007A1F7F">
      <w:pPr>
        <w:rPr>
          <w:rFonts w:ascii="Verdana" w:hAnsi="Verdana"/>
          <w:sz w:val="18"/>
          <w:szCs w:val="18"/>
        </w:rPr>
      </w:pPr>
      <w:r w:rsidRPr="00CD60D9">
        <w:rPr>
          <w:rFonts w:ascii="Verdana" w:hAnsi="Verdana"/>
          <w:noProof/>
          <w:sz w:val="20"/>
        </w:rPr>
        <mc:AlternateContent>
          <mc:Choice Requires="wps">
            <w:drawing>
              <wp:anchor distT="0" distB="0" distL="114300" distR="114300" simplePos="0" relativeHeight="251659264" behindDoc="1" locked="0" layoutInCell="0" allowOverlap="1" wp14:anchorId="0CCAFE41" wp14:editId="59716C87">
                <wp:simplePos x="0" y="0"/>
                <wp:positionH relativeFrom="page">
                  <wp:posOffset>6770788</wp:posOffset>
                </wp:positionH>
                <wp:positionV relativeFrom="page">
                  <wp:posOffset>10083352</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90D2" w14:textId="77777777" w:rsidR="00321382" w:rsidRPr="00260E65" w:rsidRDefault="00321382">
                            <w:pPr>
                              <w:jc w:val="center"/>
                              <w:rPr>
                                <w:rFonts w:ascii="Arial" w:hAnsi="Arial" w:cs="Arial"/>
                                <w:b/>
                                <w:bCs/>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CCAFE41">
                <v:stroke joinstyle="miter"/>
                <v:path gradientshapeok="t" o:connecttype="rect"/>
              </v:shapetype>
              <v:shape id="Text Box 17" style="position:absolute;left:0;text-align:left;margin-left:533.15pt;margin-top:793.95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">
                <v:textbox>
                  <w:txbxContent>
                    <w:p w:rsidRPr="00260E65" w:rsidR="00321382" w:rsidRDefault="00321382" w14:paraId="41AF90D2" w14:textId="77777777">
                      <w:pPr>
                        <w:jc w:val="center"/>
                        <w:rPr>
                          <w:rFonts w:ascii="Arial" w:hAnsi="Arial" w:cs="Arial"/>
                          <w:b/>
                          <w:bCs/>
                          <w:sz w:val="48"/>
                        </w:rPr>
                      </w:pPr>
                      <w:r>
                        <w:rPr>
                          <w:rFonts w:ascii="Arial" w:hAnsi="Arial"/>
                          <w:b/>
                          <w:sz w:val="48"/>
                        </w:rPr>
                        <w:t>IT</w:t>
                      </w:r>
                    </w:p>
                  </w:txbxContent>
                </v:textbox>
                <w10:wrap anchorx="page" anchory="page"/>
              </v:shape>
            </w:pict>
          </mc:Fallback>
        </mc:AlternateContent>
      </w:r>
      <w:r w:rsidR="00085C04" w:rsidRPr="00CD60D9">
        <w:rPr>
          <w:rFonts w:ascii="Verdana" w:hAnsi="Verdana"/>
          <w:b/>
          <w:sz w:val="18"/>
        </w:rPr>
        <w:t>In occasione del convegno annuale sulla povertà energetica, il Comitato economico e sociale europeo (CESE) ha fatto il punto sull'aumento allarmante del numero di persone in condizioni di povertà energetica nel corso dello scorso anno. Il CESE invia un messaggio deciso ai leader dell'UE e presenta proposte concrete per conseguire un approvvigionamento energetico stabile e a prezzi accessibili, sostenendo nel contempo le persone vulnerabili, le famiglie e le PMI.</w:t>
      </w:r>
    </w:p>
    <w:p w14:paraId="32431A3F" w14:textId="748C528F" w:rsidR="00554F23" w:rsidRPr="00CD60D9" w:rsidRDefault="00554F23" w:rsidP="007A1F7F">
      <w:pPr>
        <w:rPr>
          <w:rFonts w:ascii="Verdana" w:hAnsi="Verdana"/>
          <w:sz w:val="18"/>
          <w:szCs w:val="18"/>
        </w:rPr>
      </w:pPr>
    </w:p>
    <w:p w14:paraId="44371DC9" w14:textId="2A983D0F" w:rsidR="00E60D5C" w:rsidRPr="00CD60D9" w:rsidRDefault="001E750C" w:rsidP="007A1F7F">
      <w:pPr>
        <w:rPr>
          <w:rFonts w:ascii="Verdana" w:hAnsi="Verdana"/>
          <w:sz w:val="18"/>
          <w:szCs w:val="18"/>
        </w:rPr>
      </w:pPr>
      <w:r w:rsidRPr="00CD60D9">
        <w:rPr>
          <w:rFonts w:ascii="Verdana" w:hAnsi="Verdana"/>
          <w:sz w:val="18"/>
        </w:rPr>
        <w:t>La quarta edizione del convegno annuale sulla povertà energetica, tenutasi a Bruxelles il 26 giugno 2024, ha evidenziato un forte aumento in Europa del numero di persone che non possono permettersi di riscaldare adeguatamente le loro abitazioni.</w:t>
      </w:r>
    </w:p>
    <w:p w14:paraId="70E571CE" w14:textId="2D4BEC90" w:rsidR="00C577B9" w:rsidRPr="00CD60D9" w:rsidRDefault="00C577B9" w:rsidP="007A1F7F">
      <w:pPr>
        <w:rPr>
          <w:rFonts w:ascii="Verdana" w:hAnsi="Verdana"/>
          <w:sz w:val="18"/>
          <w:szCs w:val="18"/>
        </w:rPr>
      </w:pPr>
    </w:p>
    <w:p w14:paraId="39CADD99" w14:textId="77777777" w:rsidR="00C577B9" w:rsidRPr="00CD60D9" w:rsidRDefault="00C577B9" w:rsidP="007A1F7F">
      <w:pPr>
        <w:rPr>
          <w:rFonts w:ascii="Verdana" w:hAnsi="Verdana"/>
          <w:sz w:val="18"/>
          <w:szCs w:val="18"/>
        </w:rPr>
      </w:pPr>
      <w:r w:rsidRPr="00CD60D9">
        <w:rPr>
          <w:rFonts w:ascii="Verdana" w:hAnsi="Verdana"/>
          <w:sz w:val="18"/>
        </w:rPr>
        <w:t>Per cercare di affrontare questi problemi, il convegno sul tema</w:t>
      </w:r>
      <w:r w:rsidRPr="00CD60D9">
        <w:t xml:space="preserve"> </w:t>
      </w:r>
      <w:hyperlink r:id="rId12" w:history="1">
        <w:r w:rsidRPr="00CD60D9">
          <w:rPr>
            <w:rStyle w:val="Hyperlink"/>
            <w:rFonts w:ascii="Verdana" w:hAnsi="Verdana"/>
            <w:i/>
            <w:sz w:val="18"/>
          </w:rPr>
          <w:t>Energia a costi accessibili: trasformare in azioni i punti di vista della società civile</w:t>
        </w:r>
      </w:hyperlink>
      <w:r w:rsidRPr="00CD60D9">
        <w:t xml:space="preserve"> </w:t>
      </w:r>
      <w:r w:rsidRPr="00CD60D9">
        <w:rPr>
          <w:rFonts w:ascii="Verdana" w:hAnsi="Verdana"/>
          <w:sz w:val="18"/>
        </w:rPr>
        <w:t>si è occupato specificamente delle proposte volte, da un lato, a garantire un approvvigionamento energetico stabile e a prezzi accessibili, in linea con una transizione verde giusta, e, dall'altro, a sostenere le persone vulnerabili, le famiglie e le PMI.</w:t>
      </w:r>
    </w:p>
    <w:p w14:paraId="36A41092" w14:textId="77777777" w:rsidR="00C577B9" w:rsidRPr="00CD60D9" w:rsidRDefault="00C577B9" w:rsidP="007A1F7F">
      <w:pPr>
        <w:rPr>
          <w:rFonts w:ascii="Verdana" w:hAnsi="Verdana"/>
          <w:sz w:val="18"/>
          <w:szCs w:val="18"/>
        </w:rPr>
      </w:pPr>
    </w:p>
    <w:p w14:paraId="4F1C90A6" w14:textId="7A034A65" w:rsidR="00C577B9" w:rsidRPr="00CD60D9" w:rsidRDefault="00C577B9" w:rsidP="007A1F7F">
      <w:pPr>
        <w:rPr>
          <w:rFonts w:ascii="Verdana" w:hAnsi="Verdana"/>
          <w:sz w:val="18"/>
          <w:szCs w:val="18"/>
        </w:rPr>
      </w:pPr>
      <w:r w:rsidRPr="00CD60D9">
        <w:rPr>
          <w:rFonts w:ascii="Verdana" w:hAnsi="Verdana"/>
          <w:sz w:val="18"/>
        </w:rPr>
        <w:t>L'aumento delle disuguaglianze non può essere risolto ricorrendo a un approccio frammentario, ma deve essere affrontato in maniera globale coinvolgendo e consultando la società civile.</w:t>
      </w:r>
    </w:p>
    <w:p w14:paraId="15E60174" w14:textId="77777777" w:rsidR="00C577B9" w:rsidRPr="00CD60D9" w:rsidRDefault="00C577B9" w:rsidP="007A1F7F">
      <w:pPr>
        <w:rPr>
          <w:rFonts w:ascii="Verdana" w:hAnsi="Verdana"/>
          <w:sz w:val="18"/>
          <w:szCs w:val="18"/>
        </w:rPr>
      </w:pPr>
    </w:p>
    <w:p w14:paraId="33D28E1E" w14:textId="2D1C58E5" w:rsidR="00C577B9" w:rsidRPr="00CD60D9" w:rsidRDefault="00C577B9" w:rsidP="007A1F7F">
      <w:pPr>
        <w:rPr>
          <w:rFonts w:ascii="Verdana" w:hAnsi="Verdana"/>
          <w:sz w:val="18"/>
          <w:szCs w:val="18"/>
        </w:rPr>
      </w:pPr>
      <w:r w:rsidRPr="00CD60D9">
        <w:rPr>
          <w:rFonts w:ascii="Verdana" w:hAnsi="Verdana"/>
          <w:sz w:val="18"/>
        </w:rPr>
        <w:t>In questo contesto il CESE chiede dal 2021 la creazione un'ambiziosa coalizione politica che consenta a tutti i portatori di interessi di contribuire a un'azione globale.</w:t>
      </w:r>
    </w:p>
    <w:p w14:paraId="2FA2D99C" w14:textId="77777777" w:rsidR="00C577B9" w:rsidRPr="00CD60D9" w:rsidRDefault="00C577B9" w:rsidP="007A1F7F">
      <w:pPr>
        <w:rPr>
          <w:rFonts w:ascii="Verdana" w:hAnsi="Verdana"/>
          <w:sz w:val="18"/>
          <w:szCs w:val="18"/>
        </w:rPr>
      </w:pPr>
    </w:p>
    <w:p w14:paraId="1582FECE" w14:textId="6819438D" w:rsidR="00C577B9" w:rsidRPr="00CD60D9" w:rsidRDefault="00C577B9" w:rsidP="007A1F7F">
      <w:pPr>
        <w:rPr>
          <w:rFonts w:ascii="Verdana" w:hAnsi="Verdana"/>
          <w:sz w:val="18"/>
          <w:szCs w:val="18"/>
        </w:rPr>
      </w:pPr>
      <w:r w:rsidRPr="00CD60D9">
        <w:rPr>
          <w:rFonts w:ascii="Verdana" w:hAnsi="Verdana"/>
          <w:sz w:val="18"/>
        </w:rPr>
        <w:t>Il CESE si impegna a essere in prima linea nella realizzazione di questi sforzi e a sollecitare gli Stati membri e le istituzioni dell'UE a:</w:t>
      </w:r>
    </w:p>
    <w:p w14:paraId="5D75E31A" w14:textId="77777777" w:rsidR="00C577B9" w:rsidRPr="00CD60D9" w:rsidRDefault="00C577B9" w:rsidP="007A1F7F">
      <w:pPr>
        <w:pStyle w:val="ListParagraph"/>
        <w:numPr>
          <w:ilvl w:val="0"/>
          <w:numId w:val="5"/>
        </w:numPr>
        <w:spacing w:line="288" w:lineRule="auto"/>
        <w:ind w:left="284" w:hanging="284"/>
        <w:jc w:val="both"/>
        <w:rPr>
          <w:rFonts w:ascii="Verdana" w:hAnsi="Verdana"/>
          <w:sz w:val="18"/>
          <w:szCs w:val="18"/>
        </w:rPr>
      </w:pPr>
      <w:r w:rsidRPr="00CD60D9">
        <w:rPr>
          <w:rFonts w:ascii="Verdana" w:hAnsi="Verdana"/>
          <w:sz w:val="18"/>
        </w:rPr>
        <w:t>promuovere una transizione più equa, dato che vi è un costante bisogno di migliorare l'accesso all'occupazione, all'inclusione sociale e a condizioni di vita dignitose per tutti;</w:t>
      </w:r>
    </w:p>
    <w:p w14:paraId="0E96341D" w14:textId="3CB8E6C8" w:rsidR="00C577B9" w:rsidRPr="00CD60D9" w:rsidRDefault="00C577B9" w:rsidP="007A1F7F">
      <w:pPr>
        <w:pStyle w:val="ListParagraph"/>
        <w:numPr>
          <w:ilvl w:val="0"/>
          <w:numId w:val="5"/>
        </w:numPr>
        <w:spacing w:line="288" w:lineRule="auto"/>
        <w:ind w:left="284" w:hanging="284"/>
        <w:jc w:val="both"/>
        <w:rPr>
          <w:rFonts w:ascii="Verdana" w:hAnsi="Verdana"/>
          <w:sz w:val="18"/>
          <w:szCs w:val="18"/>
        </w:rPr>
      </w:pPr>
      <w:r w:rsidRPr="00CD60D9">
        <w:rPr>
          <w:rFonts w:ascii="Verdana" w:hAnsi="Verdana"/>
          <w:sz w:val="18"/>
        </w:rPr>
        <w:t>ridurre la povertà energetica attraverso politiche dell'UE volte a garantire prezzi equi e trasparenti;</w:t>
      </w:r>
    </w:p>
    <w:p w14:paraId="54BF2C8C" w14:textId="2B8EA6AB" w:rsidR="00C577B9" w:rsidRPr="00CD60D9" w:rsidRDefault="00C577B9" w:rsidP="007A1F7F">
      <w:pPr>
        <w:pStyle w:val="ListParagraph"/>
        <w:numPr>
          <w:ilvl w:val="0"/>
          <w:numId w:val="5"/>
        </w:numPr>
        <w:spacing w:line="288" w:lineRule="auto"/>
        <w:ind w:left="284" w:hanging="284"/>
        <w:jc w:val="both"/>
        <w:rPr>
          <w:rFonts w:ascii="Verdana" w:hAnsi="Verdana"/>
          <w:sz w:val="18"/>
          <w:szCs w:val="18"/>
        </w:rPr>
      </w:pPr>
      <w:r w:rsidRPr="00CD60D9">
        <w:rPr>
          <w:rFonts w:ascii="Verdana" w:hAnsi="Verdana"/>
          <w:sz w:val="18"/>
        </w:rPr>
        <w:t>affrontare insieme il problema del costo dell'energia che colpisce in modo sproporzionato i gruppi più vulnerabili, tra cui le donne, i giovani e le persone con disabilità.</w:t>
      </w:r>
    </w:p>
    <w:p w14:paraId="3AC1E3B1" w14:textId="77777777" w:rsidR="00E60D5C" w:rsidRPr="00CD60D9" w:rsidRDefault="00E60D5C" w:rsidP="007A1F7F">
      <w:pPr>
        <w:rPr>
          <w:rFonts w:ascii="Verdana" w:hAnsi="Verdana"/>
          <w:sz w:val="18"/>
          <w:szCs w:val="18"/>
        </w:rPr>
      </w:pPr>
    </w:p>
    <w:p w14:paraId="5EE00495" w14:textId="3B0F3A94" w:rsidR="004840D4" w:rsidRPr="00CD60D9" w:rsidRDefault="00E60D5C" w:rsidP="007A1F7F">
      <w:pPr>
        <w:rPr>
          <w:rFonts w:ascii="Verdana" w:hAnsi="Verdana"/>
          <w:sz w:val="18"/>
          <w:szCs w:val="18"/>
        </w:rPr>
      </w:pPr>
      <w:r w:rsidRPr="00CD60D9">
        <w:rPr>
          <w:rFonts w:ascii="Verdana" w:hAnsi="Verdana"/>
          <w:sz w:val="18"/>
        </w:rPr>
        <w:t xml:space="preserve">Secondo i </w:t>
      </w:r>
      <w:hyperlink r:id="rId13" w:history="1">
        <w:r w:rsidRPr="00CD60D9">
          <w:rPr>
            <w:rStyle w:val="Hyperlink"/>
            <w:rFonts w:ascii="Verdana" w:hAnsi="Verdana"/>
            <w:sz w:val="18"/>
          </w:rPr>
          <w:t>dati Eurostat del 2024</w:t>
        </w:r>
      </w:hyperlink>
      <w:r w:rsidRPr="00CD60D9">
        <w:rPr>
          <w:rFonts w:ascii="Verdana" w:hAnsi="Verdana"/>
          <w:sz w:val="18"/>
        </w:rPr>
        <w:t xml:space="preserve">, nel 2023 il 10,6 % degli europei (circa 48 milioni di persone) non è stato in grado di riscaldare sufficientemente le </w:t>
      </w:r>
      <w:r w:rsidR="0091755C">
        <w:rPr>
          <w:rFonts w:ascii="Verdana" w:hAnsi="Verdana"/>
          <w:sz w:val="18"/>
        </w:rPr>
        <w:t>proprie</w:t>
      </w:r>
      <w:r w:rsidRPr="00CD60D9">
        <w:rPr>
          <w:rFonts w:ascii="Verdana" w:hAnsi="Verdana"/>
          <w:sz w:val="18"/>
        </w:rPr>
        <w:t xml:space="preserve"> abitazioni. Queste cifre sono aumentate significativamente rispetto al 9,3 % registrato nel 2022 (circa 42 milioni di persone in tutta Europa) e al 6,9 % rilevato nel 2021 (circa 31 milioni di persone).</w:t>
      </w:r>
    </w:p>
    <w:p w14:paraId="2BF07E61" w14:textId="0F5A3A57" w:rsidR="00E60D5C" w:rsidRDefault="00E60D5C" w:rsidP="007A1F7F">
      <w:pPr>
        <w:rPr>
          <w:rFonts w:ascii="Verdana" w:hAnsi="Verdana"/>
          <w:sz w:val="18"/>
          <w:szCs w:val="18"/>
        </w:rPr>
      </w:pPr>
    </w:p>
    <w:p w14:paraId="4EA2B0F6" w14:textId="77777777" w:rsidR="00134E43" w:rsidRPr="00CD60D9" w:rsidRDefault="00134E43" w:rsidP="007A1F7F">
      <w:pPr>
        <w:rPr>
          <w:rFonts w:ascii="Verdana" w:hAnsi="Verdana"/>
          <w:sz w:val="18"/>
          <w:szCs w:val="18"/>
        </w:rPr>
      </w:pPr>
    </w:p>
    <w:p w14:paraId="1F5FF92F" w14:textId="33EBB505" w:rsidR="007E7BB6" w:rsidRPr="00CD60D9" w:rsidRDefault="00E60D5C" w:rsidP="007A1F7F">
      <w:pPr>
        <w:rPr>
          <w:rFonts w:ascii="Verdana" w:hAnsi="Verdana"/>
          <w:sz w:val="18"/>
          <w:szCs w:val="18"/>
        </w:rPr>
      </w:pPr>
      <w:r w:rsidRPr="00CD60D9">
        <w:rPr>
          <w:rFonts w:ascii="Verdana" w:hAnsi="Verdana"/>
          <w:sz w:val="18"/>
        </w:rPr>
        <w:t>Vi sono tre motivi principali per cui molte persone finiscono per dover ridurre il loro consumo energetico in misura tale da risentirne sul piano della salute e del benessere: l'elevata spesa energetica in proporzione ai bilanci delle famiglie, i bassi livelli di reddito e le basse prestazioni energetiche delle abitazioni e degli elettrodomestici.</w:t>
      </w:r>
    </w:p>
    <w:p w14:paraId="43AF66CB" w14:textId="77777777" w:rsidR="005962C4" w:rsidRPr="00CD60D9" w:rsidRDefault="005962C4" w:rsidP="007A1F7F">
      <w:pPr>
        <w:rPr>
          <w:rFonts w:ascii="Verdana" w:hAnsi="Verdana"/>
          <w:sz w:val="18"/>
          <w:szCs w:val="18"/>
        </w:rPr>
      </w:pPr>
    </w:p>
    <w:p w14:paraId="78352D97" w14:textId="3FDFFC76" w:rsidR="001B07CB" w:rsidRPr="00CD60D9" w:rsidRDefault="005962C4" w:rsidP="007A1F7F">
      <w:pPr>
        <w:rPr>
          <w:rFonts w:ascii="Verdana" w:hAnsi="Verdana"/>
          <w:sz w:val="18"/>
          <w:szCs w:val="18"/>
        </w:rPr>
      </w:pPr>
      <w:r w:rsidRPr="00CD60D9">
        <w:rPr>
          <w:rFonts w:ascii="Verdana" w:hAnsi="Verdana"/>
          <w:sz w:val="18"/>
        </w:rPr>
        <w:t>L'aumento dell'inflazione e i conflitti internazionali sono solo alcuni esempi dei numerosi eventi che intensificano la pressione sulle famiglie a basso reddito, aumentando il rischio di povertà. È infatti per le persone più povere che l'onere dei costi dell'energia è molto più gravoso, in quanto esse destinano una quota maggiore del loro bilancio alle bollette energetiche.</w:t>
      </w:r>
    </w:p>
    <w:p w14:paraId="06BE2451" w14:textId="38472950" w:rsidR="00F6236A" w:rsidRPr="00CD60D9" w:rsidRDefault="00F6236A" w:rsidP="007A1F7F">
      <w:pPr>
        <w:rPr>
          <w:rFonts w:ascii="Verdana" w:hAnsi="Verdana"/>
          <w:sz w:val="18"/>
          <w:szCs w:val="18"/>
        </w:rPr>
      </w:pPr>
    </w:p>
    <w:p w14:paraId="4EE28391" w14:textId="29920A52" w:rsidR="009A7A0E" w:rsidRPr="00CD60D9" w:rsidRDefault="006B6519" w:rsidP="007A1F7F">
      <w:pPr>
        <w:rPr>
          <w:rFonts w:ascii="Verdana" w:hAnsi="Verdana"/>
          <w:b/>
          <w:bCs/>
          <w:sz w:val="18"/>
          <w:szCs w:val="18"/>
        </w:rPr>
      </w:pPr>
      <w:r w:rsidRPr="00CD60D9">
        <w:rPr>
          <w:rFonts w:ascii="Verdana" w:hAnsi="Verdana"/>
          <w:b/>
          <w:sz w:val="18"/>
        </w:rPr>
        <w:t>Estratti dagli interventi degli oratori di spicco invitati</w:t>
      </w:r>
    </w:p>
    <w:p w14:paraId="7F6C21CE" w14:textId="1AC595AC" w:rsidR="009A7A0E" w:rsidRPr="00CD60D9" w:rsidRDefault="009A7A0E" w:rsidP="007A1F7F">
      <w:pPr>
        <w:rPr>
          <w:rFonts w:ascii="Verdana" w:hAnsi="Verdana"/>
          <w:sz w:val="18"/>
          <w:szCs w:val="18"/>
        </w:rPr>
      </w:pPr>
    </w:p>
    <w:p w14:paraId="3B60F43D" w14:textId="38E30F1B" w:rsidR="007549EB" w:rsidRPr="00CD60D9" w:rsidRDefault="006865DA" w:rsidP="007A1F7F">
      <w:r w:rsidRPr="00CD60D9">
        <w:rPr>
          <w:rFonts w:ascii="Verdana" w:hAnsi="Verdana"/>
          <w:sz w:val="18"/>
        </w:rPr>
        <w:t>"I cittadini sono preoccupati di non riuscire a pagare le bollette energetiche. Il costo della vita e la crisi energetica hanno provocato un'impennata dei prezzi dell'energia. La realtà è che non tutti i cittadini europei possono permettersi di pagare le bollette dell'energia. Si tratta di una situazione che non possiamo accettare. Ogni cittadino europeo dovrebbe potersi permettere di riscaldare la sua abitazione indipendentemente dal suo reddito. Dobbiamo affrontare la questione dell'accessibilità economica dell'energia adottando un approccio strategico multidimensionale. I governi devono introdurre sovvenzioni mirate, tariffe sociali e programmi di assistenza energetica per alleviare l'onere finanziario per le famiglie a basso reddito, e le politiche dovrebbero incoraggiare i fornitori di energia a offrire prezzi che siano strutturati equamente e proteggano i consumatori vulnerabili".</w:t>
      </w:r>
    </w:p>
    <w:p w14:paraId="26D96CEB" w14:textId="62125F2A" w:rsidR="006B6519" w:rsidRPr="00CD60D9" w:rsidRDefault="00785DFC" w:rsidP="007A1F7F">
      <w:pPr>
        <w:rPr>
          <w:rFonts w:ascii="Verdana" w:hAnsi="Verdana"/>
          <w:sz w:val="18"/>
          <w:szCs w:val="18"/>
        </w:rPr>
      </w:pPr>
      <w:bookmarkStart w:id="0" w:name="_Hlk169511953"/>
      <w:r w:rsidRPr="00CD60D9">
        <w:rPr>
          <w:rFonts w:ascii="Verdana" w:hAnsi="Verdana"/>
          <w:b/>
          <w:sz w:val="18"/>
        </w:rPr>
        <w:t xml:space="preserve">Oliver </w:t>
      </w:r>
      <w:r w:rsidR="00D10572" w:rsidRPr="00CD60D9">
        <w:rPr>
          <w:rFonts w:ascii="Verdana" w:hAnsi="Verdana"/>
          <w:b/>
          <w:sz w:val="18"/>
        </w:rPr>
        <w:t>RÖPKE</w:t>
      </w:r>
      <w:r w:rsidRPr="00CD60D9">
        <w:rPr>
          <w:rFonts w:ascii="Verdana" w:hAnsi="Verdana"/>
          <w:sz w:val="18"/>
        </w:rPr>
        <w:t>, Presidente del Comitato economico e sociale europeo (CESE)</w:t>
      </w:r>
    </w:p>
    <w:p w14:paraId="1DF060D7" w14:textId="77777777" w:rsidR="001B07CB" w:rsidRPr="00CD60D9" w:rsidRDefault="001B07CB" w:rsidP="007A1F7F">
      <w:pPr>
        <w:rPr>
          <w:rFonts w:ascii="Verdana" w:hAnsi="Verdana"/>
          <w:sz w:val="18"/>
          <w:szCs w:val="18"/>
        </w:rPr>
      </w:pPr>
    </w:p>
    <w:p w14:paraId="0AE3E45B" w14:textId="0097C4B1" w:rsidR="007B4A83" w:rsidRPr="00CD60D9" w:rsidRDefault="007B4A83" w:rsidP="007A1F7F">
      <w:pPr>
        <w:rPr>
          <w:rFonts w:ascii="Verdana" w:hAnsi="Verdana"/>
          <w:sz w:val="18"/>
          <w:szCs w:val="18"/>
        </w:rPr>
      </w:pPr>
      <w:r w:rsidRPr="00CD60D9">
        <w:rPr>
          <w:rFonts w:ascii="Verdana" w:hAnsi="Verdana"/>
          <w:sz w:val="18"/>
        </w:rPr>
        <w:t>"Attualmente, l'obiettivo di mantenere un approvvigionamento energetico stabile in Europa è purtroppo in contrasto con la transizione verde e con prezzi accessibili. Tuttavia non ci si può opporre; una transizione giusta è possibile e incoraggio le iniziative europee in tal senso. Le istituzioni, gli Stati membri e le organizzazioni della società civile dell'UE sono chiamati a svolgere un ruolo centrale in questa ricerca. Di fronte alle sfide del nostro tempo è indispensabile lavorare insieme per proteggere i più vulnerabili e costruire un futuro in cui l'energia a prezzi accessibili sia un diritto per tutti, non un privilegio per pochi".</w:t>
      </w:r>
    </w:p>
    <w:p w14:paraId="32975A3C" w14:textId="3DB02F1D" w:rsidR="007B4A83" w:rsidRPr="00CD60D9" w:rsidRDefault="007B4A83" w:rsidP="007A1F7F">
      <w:pPr>
        <w:rPr>
          <w:rFonts w:ascii="Verdana" w:hAnsi="Verdana"/>
          <w:sz w:val="18"/>
          <w:szCs w:val="18"/>
        </w:rPr>
      </w:pPr>
      <w:r w:rsidRPr="00CD60D9">
        <w:rPr>
          <w:rFonts w:ascii="Verdana" w:hAnsi="Verdana"/>
          <w:b/>
          <w:sz w:val="18"/>
        </w:rPr>
        <w:t xml:space="preserve">Karine </w:t>
      </w:r>
      <w:r w:rsidR="00D10572" w:rsidRPr="00CD60D9">
        <w:rPr>
          <w:rFonts w:ascii="Verdana" w:hAnsi="Verdana"/>
          <w:b/>
          <w:sz w:val="18"/>
        </w:rPr>
        <w:t>LALIEUX</w:t>
      </w:r>
      <w:r w:rsidRPr="00CD60D9">
        <w:rPr>
          <w:rFonts w:ascii="Verdana" w:hAnsi="Verdana"/>
          <w:sz w:val="18"/>
        </w:rPr>
        <w:t>, ministra belga per le Pensioni e l'integrazione sociale, responsabile per le persone con disabilità, la lotta alla povertà e Beliris</w:t>
      </w:r>
    </w:p>
    <w:p w14:paraId="28ABD2DD" w14:textId="43120E74" w:rsidR="007B4A83" w:rsidRPr="00CD60D9" w:rsidRDefault="007B4A83" w:rsidP="007A1F7F">
      <w:pPr>
        <w:rPr>
          <w:rFonts w:ascii="Verdana" w:hAnsi="Verdana"/>
          <w:sz w:val="18"/>
          <w:szCs w:val="18"/>
        </w:rPr>
      </w:pPr>
    </w:p>
    <w:p w14:paraId="26C14984" w14:textId="0AB68CFD" w:rsidR="007B4A83" w:rsidRPr="00CD60D9" w:rsidRDefault="007B4A83" w:rsidP="007A1F7F">
      <w:pPr>
        <w:rPr>
          <w:rFonts w:ascii="Verdana" w:hAnsi="Verdana"/>
          <w:sz w:val="18"/>
          <w:szCs w:val="18"/>
        </w:rPr>
      </w:pPr>
      <w:r w:rsidRPr="00CD60D9">
        <w:rPr>
          <w:rFonts w:ascii="Verdana" w:hAnsi="Verdana"/>
          <w:sz w:val="18"/>
        </w:rPr>
        <w:t>"La realtà in cui viviamo dimostra l'importanza di mantenere l'accessibilità economica dell'energia in cima alle nostre agende. Ci stiamo impegnando per sviluppare una strategia per un'energia sicura, sostenibile e a prezzi accessibili che promuova le comunità energetiche e garantisca equità per i più vulnerabili. Il nostro obiettivo è conseguire l'autonomia strategica e la competitività dell'Europa, nonché un'economia e una società più verdi e sostenibili. A tal fine è necessario realizzare un mercato energetico integrato dell'UE e dare ai cittadini, agli operatori economici e ai consumatori la possibilità di svolgere un ruolo proattivo".</w:t>
      </w:r>
    </w:p>
    <w:bookmarkEnd w:id="0"/>
    <w:p w14:paraId="46E0567A" w14:textId="7721F565" w:rsidR="007B4A83" w:rsidRPr="00CD60D9" w:rsidRDefault="007B4A83" w:rsidP="007A1F7F">
      <w:pPr>
        <w:rPr>
          <w:rFonts w:ascii="Verdana" w:hAnsi="Verdana" w:cs="Arial"/>
          <w:bCs/>
          <w:sz w:val="18"/>
          <w:szCs w:val="18"/>
        </w:rPr>
      </w:pPr>
      <w:r w:rsidRPr="00CD60D9">
        <w:rPr>
          <w:rFonts w:ascii="Verdana" w:hAnsi="Verdana"/>
          <w:b/>
          <w:sz w:val="18"/>
        </w:rPr>
        <w:t>Baiba MILTOVIČA</w:t>
      </w:r>
      <w:r w:rsidRPr="00CD60D9">
        <w:rPr>
          <w:rFonts w:ascii="Verdana" w:hAnsi="Verdana"/>
          <w:sz w:val="18"/>
        </w:rPr>
        <w:t>, presidente della sezione Trasporti, energia, infrastrutture e società dell'informazione (TEN) del CESE</w:t>
      </w:r>
    </w:p>
    <w:p w14:paraId="419C097E" w14:textId="74D66CF9" w:rsidR="004E5AC4" w:rsidRPr="00CD60D9" w:rsidRDefault="004E5AC4" w:rsidP="007A1F7F">
      <w:pPr>
        <w:rPr>
          <w:rFonts w:ascii="Verdana" w:hAnsi="Verdana"/>
          <w:sz w:val="18"/>
          <w:szCs w:val="18"/>
        </w:rPr>
      </w:pPr>
    </w:p>
    <w:p w14:paraId="611F8A56" w14:textId="77777777" w:rsidR="00575378" w:rsidRPr="00CD60D9" w:rsidRDefault="00575378" w:rsidP="007A1F7F">
      <w:pPr>
        <w:rPr>
          <w:rFonts w:ascii="Verdana" w:hAnsi="Verdana"/>
          <w:sz w:val="18"/>
          <w:szCs w:val="18"/>
        </w:rPr>
      </w:pPr>
    </w:p>
    <w:p w14:paraId="467A97BB" w14:textId="550FD4B6" w:rsidR="00BD7293" w:rsidRPr="00CD60D9" w:rsidRDefault="00BD7293" w:rsidP="007A1F7F">
      <w:pPr>
        <w:jc w:val="center"/>
        <w:rPr>
          <w:rFonts w:ascii="Verdana" w:hAnsi="Verdana"/>
          <w:sz w:val="18"/>
          <w:szCs w:val="18"/>
        </w:rPr>
      </w:pPr>
      <w:r w:rsidRPr="00CD60D9">
        <w:rPr>
          <w:rFonts w:ascii="Verdana" w:hAnsi="Verdana"/>
          <w:b/>
          <w:sz w:val="18"/>
        </w:rPr>
        <w:t>Per maggiori informazioni contattare:</w:t>
      </w:r>
    </w:p>
    <w:p w14:paraId="681BC902" w14:textId="25ECB376" w:rsidR="00BD7293" w:rsidRPr="00CD60D9" w:rsidRDefault="00BD7293" w:rsidP="007A1F7F">
      <w:pPr>
        <w:pStyle w:val="Heading1"/>
        <w:numPr>
          <w:ilvl w:val="0"/>
          <w:numId w:val="0"/>
        </w:numPr>
        <w:ind w:left="360"/>
        <w:jc w:val="center"/>
        <w:rPr>
          <w:rFonts w:ascii="Verdana" w:hAnsi="Verdana"/>
          <w:sz w:val="18"/>
          <w:szCs w:val="18"/>
        </w:rPr>
      </w:pPr>
      <w:r w:rsidRPr="00CD60D9">
        <w:rPr>
          <w:rFonts w:ascii="Verdana" w:hAnsi="Verdana"/>
          <w:sz w:val="18"/>
        </w:rPr>
        <w:t>Unità Stampa del CESE – Marco Pezzani</w:t>
      </w:r>
      <w:r w:rsidRPr="00CD60D9">
        <w:rPr>
          <w:rFonts w:ascii="Verdana" w:hAnsi="Verdana"/>
          <w:sz w:val="18"/>
        </w:rPr>
        <w:br/>
        <w:t>+32 (0)2 546 97 93 · Cell. +32 (0)470 881 903</w:t>
      </w:r>
    </w:p>
    <w:p w14:paraId="0CFB3708" w14:textId="77777777" w:rsidR="00BD7293" w:rsidRPr="00CD60D9" w:rsidRDefault="007A1F7F" w:rsidP="007A1F7F">
      <w:pPr>
        <w:jc w:val="center"/>
        <w:rPr>
          <w:rFonts w:ascii="Verdana" w:hAnsi="Verdana"/>
          <w:sz w:val="18"/>
          <w:szCs w:val="18"/>
        </w:rPr>
      </w:pPr>
      <w:hyperlink r:id="rId14" w:history="1">
        <w:r w:rsidR="00256BCB" w:rsidRPr="00CD60D9">
          <w:rPr>
            <w:rStyle w:val="Hyperlink"/>
            <w:rFonts w:ascii="Verdana" w:hAnsi="Verdana"/>
            <w:sz w:val="18"/>
          </w:rPr>
          <w:t>marco.pezzani@eesc.europa.eu</w:t>
        </w:r>
      </w:hyperlink>
    </w:p>
    <w:p w14:paraId="1C7AF790" w14:textId="563AC12F" w:rsidR="00BD7293" w:rsidRPr="00CD60D9" w:rsidRDefault="00BD7293" w:rsidP="007A1F7F">
      <w:pPr>
        <w:pStyle w:val="Heading1"/>
        <w:numPr>
          <w:ilvl w:val="0"/>
          <w:numId w:val="0"/>
        </w:numPr>
        <w:jc w:val="center"/>
        <w:rPr>
          <w:rFonts w:ascii="Verdana" w:hAnsi="Verdana"/>
          <w:b/>
          <w:bCs/>
          <w:sz w:val="18"/>
          <w:szCs w:val="18"/>
        </w:rPr>
      </w:pPr>
      <w:r w:rsidRPr="00CD60D9">
        <w:rPr>
          <w:rFonts w:ascii="Verdana" w:hAnsi="Verdana"/>
          <w:b/>
          <w:sz w:val="18"/>
        </w:rPr>
        <w:t>@EESC_PRESS</w:t>
      </w:r>
    </w:p>
    <w:p w14:paraId="10AAEE89" w14:textId="77777777" w:rsidR="00F83179" w:rsidRPr="00CD60D9" w:rsidRDefault="00F83179" w:rsidP="007A1F7F">
      <w:pPr>
        <w:rPr>
          <w:rFonts w:ascii="Verdana" w:hAnsi="Verdana"/>
          <w:b/>
          <w:bCs/>
          <w:i/>
          <w:sz w:val="16"/>
          <w:szCs w:val="16"/>
        </w:rPr>
      </w:pPr>
      <w:r w:rsidRPr="00CD60D9">
        <w:rPr>
          <w:rFonts w:ascii="Verdana" w:hAnsi="Verdana"/>
          <w:i/>
          <w:sz w:val="16"/>
        </w:rPr>
        <w:t>__</w:t>
      </w:r>
      <w:r w:rsidRPr="00CD60D9">
        <w:rPr>
          <w:rFonts w:ascii="Verdana" w:hAnsi="Verdana"/>
          <w:b/>
          <w:i/>
          <w:sz w:val="16"/>
        </w:rPr>
        <w:t>_____________________________________________________________________________</w:t>
      </w:r>
    </w:p>
    <w:p w14:paraId="088DC2EF" w14:textId="77777777" w:rsidR="00F83179" w:rsidRPr="00CD60D9" w:rsidRDefault="00F83179" w:rsidP="007A1F7F">
      <w:pPr>
        <w:rPr>
          <w:rFonts w:ascii="Verdana" w:hAnsi="Verdana"/>
          <w:i/>
          <w:sz w:val="16"/>
          <w:szCs w:val="16"/>
        </w:rPr>
      </w:pPr>
      <w:r w:rsidRPr="00CD60D9">
        <w:rPr>
          <w:rFonts w:ascii="Verdana" w:hAnsi="Verdana"/>
          <w:i/>
          <w:sz w:val="16"/>
        </w:rPr>
        <w:t>Il Comitato economico e sociale europeo (CESE) rappresenta le diverse componenti economiche e sociali della società civile organizzata. È un organo istituzionale consultivo, istituito dal Trattato di Roma del 1957. La funzione consultiva del Comitato permette ai suoi membri, e quindi alle organizzazioni che essi rappresentano, di partecipare al processo decisionale dell'Unione europea.</w:t>
      </w:r>
    </w:p>
    <w:p w14:paraId="4ADAD889" w14:textId="7A80AA29" w:rsidR="00090358" w:rsidRPr="00CD60D9" w:rsidRDefault="00F83179" w:rsidP="007A1F7F">
      <w:pPr>
        <w:rPr>
          <w:rFonts w:ascii="Verdana" w:hAnsi="Verdana"/>
          <w:bCs/>
          <w:sz w:val="18"/>
          <w:szCs w:val="18"/>
        </w:rPr>
      </w:pPr>
      <w:r w:rsidRPr="00CD60D9">
        <w:rPr>
          <w:rFonts w:ascii="Verdana" w:hAnsi="Verdana"/>
          <w:i/>
          <w:sz w:val="16"/>
        </w:rPr>
        <w:t>__</w:t>
      </w:r>
      <w:r w:rsidRPr="00CD60D9">
        <w:rPr>
          <w:rFonts w:ascii="Verdana" w:hAnsi="Verdana"/>
          <w:b/>
          <w:i/>
          <w:sz w:val="16"/>
        </w:rPr>
        <w:t>_____________________________________________________________________________</w:t>
      </w:r>
    </w:p>
    <w:sectPr w:rsidR="00090358" w:rsidRPr="00CD60D9" w:rsidSect="009C3824">
      <w:footerReference w:type="default" r:id="rId15"/>
      <w:type w:val="continuous"/>
      <w:pgSz w:w="11907" w:h="16839" w:code="9"/>
      <w:pgMar w:top="851"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B4D9" w14:textId="77777777" w:rsidR="00E20B02" w:rsidRDefault="00E20B02">
      <w:r>
        <w:separator/>
      </w:r>
    </w:p>
  </w:endnote>
  <w:endnote w:type="continuationSeparator" w:id="0">
    <w:p w14:paraId="58CABC5C" w14:textId="77777777" w:rsidR="00E20B02" w:rsidRDefault="00E2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6915" w14:textId="77777777" w:rsidR="00F83179" w:rsidRPr="00984A19" w:rsidRDefault="00F83179" w:rsidP="0004715C">
    <w:pPr>
      <w:spacing w:line="240" w:lineRule="auto"/>
      <w:jc w:val="center"/>
      <w:rPr>
        <w:rFonts w:ascii="Verdana" w:hAnsi="Verdana"/>
        <w:sz w:val="16"/>
        <w:szCs w:val="16"/>
      </w:rPr>
    </w:pPr>
    <w:r>
      <w:rPr>
        <w:rFonts w:ascii="Verdana" w:hAnsi="Verdana"/>
        <w:sz w:val="16"/>
      </w:rPr>
      <w:t>Rue Belliard/Belliardstraat 99 – 1040 Bruxelles/Brussel</w:t>
    </w:r>
    <w:r>
      <w:rPr>
        <w:rFonts w:ascii="Verdana" w:hAnsi="Verdana"/>
        <w:sz w:val="16"/>
      </w:rPr>
      <w:br/>
      <w:t>BELGIQUE/BELGIË</w:t>
    </w:r>
  </w:p>
  <w:p w14:paraId="7D053E17" w14:textId="77777777" w:rsidR="00F83179" w:rsidRPr="00984A19" w:rsidRDefault="00F83179" w:rsidP="0004715C">
    <w:pPr>
      <w:spacing w:line="240" w:lineRule="auto"/>
      <w:jc w:val="center"/>
      <w:rPr>
        <w:rFonts w:ascii="Verdana" w:hAnsi="Verdana"/>
        <w:sz w:val="16"/>
        <w:szCs w:val="16"/>
      </w:rPr>
    </w:pPr>
    <w:r>
      <w:rPr>
        <w:rFonts w:ascii="Verdana" w:hAnsi="Verdana"/>
        <w:sz w:val="16"/>
      </w:rPr>
      <w:t>Tel. +32 (0)2 546 94 06 – Fax +32 (0)2 546 97 64</w:t>
    </w:r>
  </w:p>
  <w:p w14:paraId="4D2BF509" w14:textId="04AD764F" w:rsidR="00F83179" w:rsidRPr="00984A19" w:rsidRDefault="00F83179" w:rsidP="0004715C">
    <w:pPr>
      <w:spacing w:line="240" w:lineRule="auto"/>
      <w:jc w:val="center"/>
      <w:rPr>
        <w:rFonts w:ascii="Verdana" w:hAnsi="Verdana"/>
        <w:sz w:val="16"/>
        <w:szCs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2A643DB3" w14:textId="0C079E35" w:rsidR="00F83179" w:rsidRPr="0004715C" w:rsidRDefault="00046C01" w:rsidP="00F61167">
    <w:pPr>
      <w:spacing w:line="240" w:lineRule="auto"/>
      <w:jc w:val="center"/>
      <w:rPr>
        <w:rFonts w:ascii="Verdana" w:hAnsi="Verdana"/>
        <w:sz w:val="16"/>
        <w:szCs w:val="16"/>
      </w:rPr>
    </w:pPr>
    <w:r>
      <w:rPr>
        <w:rFonts w:ascii="Verdana" w:hAnsi="Verdana"/>
        <w:sz w:val="16"/>
      </w:rPr>
      <w:t xml:space="preserve">Seguici su </w:t>
    </w:r>
    <w:r>
      <w:rPr>
        <w:noProof/>
      </w:rPr>
      <w:drawing>
        <wp:inline distT="0" distB="0" distL="0" distR="0" wp14:anchorId="5C143A1A" wp14:editId="0F05CCCB">
          <wp:extent cx="323850" cy="323850"/>
          <wp:effectExtent l="0" t="0" r="0" b="0"/>
          <wp:docPr id="29" name="Graphic 29">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sidR="00BE3616">
      <w:rPr>
        <w:rFonts w:ascii="Verdana" w:hAnsi="Verdana"/>
        <w:noProof/>
        <w:sz w:val="16"/>
        <w:szCs w:val="16"/>
        <w:lang w:val="en-US"/>
      </w:rPr>
      <w:drawing>
        <wp:inline distT="0" distB="0" distL="0" distR="0" wp14:anchorId="17787318" wp14:editId="02E42F26">
          <wp:extent cx="304800" cy="317500"/>
          <wp:effectExtent l="0" t="0" r="0" b="0"/>
          <wp:docPr id="30" name="Afbeelding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522531" name="Afbeelding 2">
                    <a:hlinkClick r:id="rId6"/>
                  </pic:cNvPr>
                  <pic:cNvPicPr/>
                </pic:nvPicPr>
                <pic:blipFill>
                  <a:blip r:embed="rId7"/>
                  <a:stretch>
                    <a:fillRect/>
                  </a:stretch>
                </pic:blipFill>
                <pic:spPr>
                  <a:xfrm>
                    <a:off x="0" y="0"/>
                    <a:ext cx="304800" cy="317500"/>
                  </a:xfrm>
                  <a:prstGeom prst="rect">
                    <a:avLst/>
                  </a:prstGeom>
                </pic:spPr>
              </pic:pic>
            </a:graphicData>
          </a:graphic>
        </wp:inline>
      </w:drawing>
    </w:r>
    <w:r>
      <w:rPr>
        <w:noProof/>
      </w:rPr>
      <w:drawing>
        <wp:inline distT="0" distB="0" distL="0" distR="0" wp14:anchorId="52138DEF" wp14:editId="1B4D0197">
          <wp:extent cx="323850" cy="323850"/>
          <wp:effectExtent l="0" t="0" r="0" b="0"/>
          <wp:docPr id="31" name="Graphic 3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8"/>
                  </pic:cNvPr>
                  <pic:cNvPicPr/>
                </pic:nvPicPr>
                <pic:blipFill>
                  <a:blip r:embed="rId9">
                    <a:extLst>
                      <a:ext uri="{96DAC541-7B7A-43D3-8B79-37D633B846F1}">
                        <asvg:svgBlip xmlns:asvg="http://schemas.microsoft.com/office/drawing/2016/SVG/main" r:embed="rId10"/>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4A5D0D17" wp14:editId="6ECC0F4F">
          <wp:extent cx="323850" cy="323850"/>
          <wp:effectExtent l="0" t="0" r="0" b="0"/>
          <wp:docPr id="2084522528" name="Graphic 208452252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1"/>
                  </pic:cNvPr>
                  <pic:cNvPicPr/>
                </pic:nvPicPr>
                <pic:blipFill>
                  <a:blip r:embed="rId12">
                    <a:extLst>
                      <a:ext uri="{96DAC541-7B7A-43D3-8B79-37D633B846F1}">
                        <asvg:svgBlip xmlns:asvg="http://schemas.microsoft.com/office/drawing/2016/SVG/main" r:embed="rId13"/>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25742F61" wp14:editId="754A6271">
          <wp:extent cx="323850" cy="323850"/>
          <wp:effectExtent l="0" t="0" r="0" b="0"/>
          <wp:docPr id="2084522529" name="Graphic 2084522529" descr="https://www.facebook.com/EuropeanEconomicAndSocialCommittee&#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4"/>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811C0" w14:textId="77777777" w:rsidR="00E20B02" w:rsidRDefault="00E20B02">
      <w:r>
        <w:separator/>
      </w:r>
    </w:p>
  </w:footnote>
  <w:footnote w:type="continuationSeparator" w:id="0">
    <w:p w14:paraId="373B747E" w14:textId="77777777" w:rsidR="00E20B02" w:rsidRDefault="00E20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3BD22271"/>
    <w:multiLevelType w:val="hybridMultilevel"/>
    <w:tmpl w:val="FCEC8548"/>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758309C"/>
    <w:multiLevelType w:val="hybridMultilevel"/>
    <w:tmpl w:val="1E0063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F801590"/>
    <w:multiLevelType w:val="hybridMultilevel"/>
    <w:tmpl w:val="ADD409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3B90ED7"/>
    <w:multiLevelType w:val="hybridMultilevel"/>
    <w:tmpl w:val="F2FA0E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F5"/>
    <w:rsid w:val="0000580B"/>
    <w:rsid w:val="000161BA"/>
    <w:rsid w:val="0001778F"/>
    <w:rsid w:val="00021013"/>
    <w:rsid w:val="0002280B"/>
    <w:rsid w:val="00023E84"/>
    <w:rsid w:val="0002403C"/>
    <w:rsid w:val="0003254A"/>
    <w:rsid w:val="0003378C"/>
    <w:rsid w:val="00036BF3"/>
    <w:rsid w:val="00037D4B"/>
    <w:rsid w:val="000440D3"/>
    <w:rsid w:val="00044423"/>
    <w:rsid w:val="00045128"/>
    <w:rsid w:val="0004667F"/>
    <w:rsid w:val="00046C01"/>
    <w:rsid w:val="0004715C"/>
    <w:rsid w:val="0006159D"/>
    <w:rsid w:val="0006275D"/>
    <w:rsid w:val="00067F21"/>
    <w:rsid w:val="00071F79"/>
    <w:rsid w:val="000765BA"/>
    <w:rsid w:val="0008108C"/>
    <w:rsid w:val="00083A75"/>
    <w:rsid w:val="00085C04"/>
    <w:rsid w:val="00085C8C"/>
    <w:rsid w:val="00090358"/>
    <w:rsid w:val="00094348"/>
    <w:rsid w:val="00094725"/>
    <w:rsid w:val="000964DC"/>
    <w:rsid w:val="00097DAB"/>
    <w:rsid w:val="000B0C94"/>
    <w:rsid w:val="000B6CF5"/>
    <w:rsid w:val="000C71DF"/>
    <w:rsid w:val="000F1862"/>
    <w:rsid w:val="000F2AD2"/>
    <w:rsid w:val="00100731"/>
    <w:rsid w:val="00102D32"/>
    <w:rsid w:val="00104DFA"/>
    <w:rsid w:val="00105E49"/>
    <w:rsid w:val="0010663D"/>
    <w:rsid w:val="00107073"/>
    <w:rsid w:val="00112EAE"/>
    <w:rsid w:val="001147B1"/>
    <w:rsid w:val="00115153"/>
    <w:rsid w:val="001207E6"/>
    <w:rsid w:val="001278E1"/>
    <w:rsid w:val="00132CB8"/>
    <w:rsid w:val="00133557"/>
    <w:rsid w:val="00134E43"/>
    <w:rsid w:val="0013526E"/>
    <w:rsid w:val="00136B8E"/>
    <w:rsid w:val="00142677"/>
    <w:rsid w:val="00151698"/>
    <w:rsid w:val="0015360B"/>
    <w:rsid w:val="00155064"/>
    <w:rsid w:val="00155ED8"/>
    <w:rsid w:val="00156EFB"/>
    <w:rsid w:val="00156FBF"/>
    <w:rsid w:val="001641A1"/>
    <w:rsid w:val="00173B51"/>
    <w:rsid w:val="001745A4"/>
    <w:rsid w:val="0017564F"/>
    <w:rsid w:val="00180201"/>
    <w:rsid w:val="00183F5E"/>
    <w:rsid w:val="0018613F"/>
    <w:rsid w:val="0018701A"/>
    <w:rsid w:val="0019340E"/>
    <w:rsid w:val="0019689E"/>
    <w:rsid w:val="0019784C"/>
    <w:rsid w:val="001A11B7"/>
    <w:rsid w:val="001A7D7A"/>
    <w:rsid w:val="001B07CB"/>
    <w:rsid w:val="001B4762"/>
    <w:rsid w:val="001B63E5"/>
    <w:rsid w:val="001B6775"/>
    <w:rsid w:val="001C1318"/>
    <w:rsid w:val="001C4CE5"/>
    <w:rsid w:val="001C54D3"/>
    <w:rsid w:val="001C7295"/>
    <w:rsid w:val="001D73C0"/>
    <w:rsid w:val="001E26FA"/>
    <w:rsid w:val="001E66D4"/>
    <w:rsid w:val="001E750C"/>
    <w:rsid w:val="001E7F79"/>
    <w:rsid w:val="001F395E"/>
    <w:rsid w:val="001F681D"/>
    <w:rsid w:val="001F6F92"/>
    <w:rsid w:val="001F7FE8"/>
    <w:rsid w:val="002053F3"/>
    <w:rsid w:val="002145DD"/>
    <w:rsid w:val="00216520"/>
    <w:rsid w:val="00220030"/>
    <w:rsid w:val="002246C0"/>
    <w:rsid w:val="00227A31"/>
    <w:rsid w:val="002302DF"/>
    <w:rsid w:val="00231907"/>
    <w:rsid w:val="00234386"/>
    <w:rsid w:val="00235A39"/>
    <w:rsid w:val="00244626"/>
    <w:rsid w:val="00252427"/>
    <w:rsid w:val="00256BCB"/>
    <w:rsid w:val="002651DE"/>
    <w:rsid w:val="0026528E"/>
    <w:rsid w:val="00267C83"/>
    <w:rsid w:val="00270697"/>
    <w:rsid w:val="002726E3"/>
    <w:rsid w:val="00272911"/>
    <w:rsid w:val="002734F3"/>
    <w:rsid w:val="00275154"/>
    <w:rsid w:val="002833FC"/>
    <w:rsid w:val="00284C16"/>
    <w:rsid w:val="0028734A"/>
    <w:rsid w:val="0028784C"/>
    <w:rsid w:val="00293FF8"/>
    <w:rsid w:val="00297D39"/>
    <w:rsid w:val="002A2267"/>
    <w:rsid w:val="002A2ABE"/>
    <w:rsid w:val="002B21C1"/>
    <w:rsid w:val="002B4379"/>
    <w:rsid w:val="002C21B3"/>
    <w:rsid w:val="002D07D2"/>
    <w:rsid w:val="002E33C1"/>
    <w:rsid w:val="002E3743"/>
    <w:rsid w:val="002E59E6"/>
    <w:rsid w:val="002F1B62"/>
    <w:rsid w:val="002F4802"/>
    <w:rsid w:val="002F7551"/>
    <w:rsid w:val="002F79A3"/>
    <w:rsid w:val="003029CF"/>
    <w:rsid w:val="003034A2"/>
    <w:rsid w:val="0030533C"/>
    <w:rsid w:val="00305D16"/>
    <w:rsid w:val="0031015A"/>
    <w:rsid w:val="003129C4"/>
    <w:rsid w:val="00312C41"/>
    <w:rsid w:val="0031616B"/>
    <w:rsid w:val="0032051A"/>
    <w:rsid w:val="00321382"/>
    <w:rsid w:val="00326563"/>
    <w:rsid w:val="00327A20"/>
    <w:rsid w:val="0033063D"/>
    <w:rsid w:val="00331D38"/>
    <w:rsid w:val="00337F0A"/>
    <w:rsid w:val="00343B4A"/>
    <w:rsid w:val="00345CEB"/>
    <w:rsid w:val="00347036"/>
    <w:rsid w:val="00347B2F"/>
    <w:rsid w:val="00356F45"/>
    <w:rsid w:val="00357587"/>
    <w:rsid w:val="00365A20"/>
    <w:rsid w:val="003677C7"/>
    <w:rsid w:val="003700AF"/>
    <w:rsid w:val="00372E5C"/>
    <w:rsid w:val="00375A66"/>
    <w:rsid w:val="00382C96"/>
    <w:rsid w:val="00384F7A"/>
    <w:rsid w:val="0038577F"/>
    <w:rsid w:val="003872F9"/>
    <w:rsid w:val="003878F0"/>
    <w:rsid w:val="003908DA"/>
    <w:rsid w:val="00394D81"/>
    <w:rsid w:val="003959F5"/>
    <w:rsid w:val="00397D56"/>
    <w:rsid w:val="003A42CA"/>
    <w:rsid w:val="003A7239"/>
    <w:rsid w:val="003A77E7"/>
    <w:rsid w:val="003B2BA3"/>
    <w:rsid w:val="003B2CA8"/>
    <w:rsid w:val="003B56F2"/>
    <w:rsid w:val="003B714A"/>
    <w:rsid w:val="003C14F9"/>
    <w:rsid w:val="003C1D77"/>
    <w:rsid w:val="003C1F6B"/>
    <w:rsid w:val="003C2229"/>
    <w:rsid w:val="003C3AE9"/>
    <w:rsid w:val="003C4C11"/>
    <w:rsid w:val="003C60BB"/>
    <w:rsid w:val="003D1248"/>
    <w:rsid w:val="003D1DDA"/>
    <w:rsid w:val="003D7BA7"/>
    <w:rsid w:val="003E76A5"/>
    <w:rsid w:val="003E7719"/>
    <w:rsid w:val="003F65DD"/>
    <w:rsid w:val="003F6670"/>
    <w:rsid w:val="004003F0"/>
    <w:rsid w:val="004056EC"/>
    <w:rsid w:val="004138F2"/>
    <w:rsid w:val="00414734"/>
    <w:rsid w:val="00415456"/>
    <w:rsid w:val="00416467"/>
    <w:rsid w:val="00424928"/>
    <w:rsid w:val="00430F48"/>
    <w:rsid w:val="00434BBD"/>
    <w:rsid w:val="00435670"/>
    <w:rsid w:val="0043702E"/>
    <w:rsid w:val="00445251"/>
    <w:rsid w:val="00446F70"/>
    <w:rsid w:val="00455672"/>
    <w:rsid w:val="004605FD"/>
    <w:rsid w:val="004654DB"/>
    <w:rsid w:val="00466903"/>
    <w:rsid w:val="0047148D"/>
    <w:rsid w:val="004840D4"/>
    <w:rsid w:val="00486D46"/>
    <w:rsid w:val="004873DA"/>
    <w:rsid w:val="00494BBC"/>
    <w:rsid w:val="00495BDA"/>
    <w:rsid w:val="004A4D5A"/>
    <w:rsid w:val="004A6A6E"/>
    <w:rsid w:val="004A6BFA"/>
    <w:rsid w:val="004B7008"/>
    <w:rsid w:val="004C0408"/>
    <w:rsid w:val="004C06FD"/>
    <w:rsid w:val="004C0999"/>
    <w:rsid w:val="004C193A"/>
    <w:rsid w:val="004C4BBF"/>
    <w:rsid w:val="004C5B62"/>
    <w:rsid w:val="004C7042"/>
    <w:rsid w:val="004D20D1"/>
    <w:rsid w:val="004D5705"/>
    <w:rsid w:val="004D6672"/>
    <w:rsid w:val="004E422F"/>
    <w:rsid w:val="004E5AC4"/>
    <w:rsid w:val="004E74D4"/>
    <w:rsid w:val="004F3DBD"/>
    <w:rsid w:val="004F4C5B"/>
    <w:rsid w:val="0050073F"/>
    <w:rsid w:val="005031E0"/>
    <w:rsid w:val="00512080"/>
    <w:rsid w:val="00515159"/>
    <w:rsid w:val="00515D8E"/>
    <w:rsid w:val="00520DAB"/>
    <w:rsid w:val="00521DF8"/>
    <w:rsid w:val="0052272B"/>
    <w:rsid w:val="005244B3"/>
    <w:rsid w:val="005270ED"/>
    <w:rsid w:val="00530C49"/>
    <w:rsid w:val="00532E74"/>
    <w:rsid w:val="005343E0"/>
    <w:rsid w:val="00537FB0"/>
    <w:rsid w:val="00552EA9"/>
    <w:rsid w:val="005549A1"/>
    <w:rsid w:val="00554F23"/>
    <w:rsid w:val="00556CD0"/>
    <w:rsid w:val="005638E6"/>
    <w:rsid w:val="0056705F"/>
    <w:rsid w:val="00571318"/>
    <w:rsid w:val="005719E5"/>
    <w:rsid w:val="005729AB"/>
    <w:rsid w:val="00575378"/>
    <w:rsid w:val="0057724A"/>
    <w:rsid w:val="0057747F"/>
    <w:rsid w:val="00582C7E"/>
    <w:rsid w:val="00585CC3"/>
    <w:rsid w:val="00586031"/>
    <w:rsid w:val="00595DA5"/>
    <w:rsid w:val="005962C4"/>
    <w:rsid w:val="005A0B74"/>
    <w:rsid w:val="005A0C6B"/>
    <w:rsid w:val="005A0E46"/>
    <w:rsid w:val="005A1684"/>
    <w:rsid w:val="005A186C"/>
    <w:rsid w:val="005A1ABE"/>
    <w:rsid w:val="005A32D5"/>
    <w:rsid w:val="005A7748"/>
    <w:rsid w:val="005B1D7E"/>
    <w:rsid w:val="005B3342"/>
    <w:rsid w:val="005C08F4"/>
    <w:rsid w:val="005C2258"/>
    <w:rsid w:val="005C43A1"/>
    <w:rsid w:val="005C46DB"/>
    <w:rsid w:val="005D3D97"/>
    <w:rsid w:val="005E20E7"/>
    <w:rsid w:val="005E311E"/>
    <w:rsid w:val="005E7CF1"/>
    <w:rsid w:val="005F21DE"/>
    <w:rsid w:val="005F5DEE"/>
    <w:rsid w:val="005F7400"/>
    <w:rsid w:val="00601C7D"/>
    <w:rsid w:val="006057D2"/>
    <w:rsid w:val="006120E2"/>
    <w:rsid w:val="00612B3A"/>
    <w:rsid w:val="00616A0A"/>
    <w:rsid w:val="00621DC9"/>
    <w:rsid w:val="006255F1"/>
    <w:rsid w:val="00626C38"/>
    <w:rsid w:val="00626F8E"/>
    <w:rsid w:val="006347BC"/>
    <w:rsid w:val="0063662B"/>
    <w:rsid w:val="0063783D"/>
    <w:rsid w:val="00640DDB"/>
    <w:rsid w:val="0064141E"/>
    <w:rsid w:val="00642F54"/>
    <w:rsid w:val="00662EE3"/>
    <w:rsid w:val="00682534"/>
    <w:rsid w:val="00684F85"/>
    <w:rsid w:val="006865DA"/>
    <w:rsid w:val="00686EC2"/>
    <w:rsid w:val="006916CA"/>
    <w:rsid w:val="006A0CAB"/>
    <w:rsid w:val="006A5A86"/>
    <w:rsid w:val="006A744F"/>
    <w:rsid w:val="006B4D96"/>
    <w:rsid w:val="006B4DBE"/>
    <w:rsid w:val="006B4E30"/>
    <w:rsid w:val="006B6229"/>
    <w:rsid w:val="006B6519"/>
    <w:rsid w:val="006B6F71"/>
    <w:rsid w:val="006B72A7"/>
    <w:rsid w:val="006B7447"/>
    <w:rsid w:val="006D4383"/>
    <w:rsid w:val="006D5807"/>
    <w:rsid w:val="006D7338"/>
    <w:rsid w:val="006E1037"/>
    <w:rsid w:val="006E2FE3"/>
    <w:rsid w:val="006E5267"/>
    <w:rsid w:val="006F774D"/>
    <w:rsid w:val="00712975"/>
    <w:rsid w:val="00712D86"/>
    <w:rsid w:val="00712EA3"/>
    <w:rsid w:val="0071587C"/>
    <w:rsid w:val="00723033"/>
    <w:rsid w:val="007234C4"/>
    <w:rsid w:val="007253F3"/>
    <w:rsid w:val="007313DC"/>
    <w:rsid w:val="0074009C"/>
    <w:rsid w:val="00741024"/>
    <w:rsid w:val="007549EB"/>
    <w:rsid w:val="00755D34"/>
    <w:rsid w:val="00767758"/>
    <w:rsid w:val="007731DC"/>
    <w:rsid w:val="0077356E"/>
    <w:rsid w:val="00773B9C"/>
    <w:rsid w:val="00781191"/>
    <w:rsid w:val="0078480E"/>
    <w:rsid w:val="007849C2"/>
    <w:rsid w:val="00785DFC"/>
    <w:rsid w:val="00787632"/>
    <w:rsid w:val="0079001F"/>
    <w:rsid w:val="0079079B"/>
    <w:rsid w:val="007909AD"/>
    <w:rsid w:val="00795B49"/>
    <w:rsid w:val="007A1F7F"/>
    <w:rsid w:val="007A23CA"/>
    <w:rsid w:val="007A5486"/>
    <w:rsid w:val="007B4005"/>
    <w:rsid w:val="007B4A83"/>
    <w:rsid w:val="007B7A38"/>
    <w:rsid w:val="007C0D98"/>
    <w:rsid w:val="007D16E0"/>
    <w:rsid w:val="007D1EE8"/>
    <w:rsid w:val="007D5510"/>
    <w:rsid w:val="007E7BB6"/>
    <w:rsid w:val="00800E6B"/>
    <w:rsid w:val="00802AFA"/>
    <w:rsid w:val="00803425"/>
    <w:rsid w:val="00804B92"/>
    <w:rsid w:val="00807DED"/>
    <w:rsid w:val="008133EA"/>
    <w:rsid w:val="00813F86"/>
    <w:rsid w:val="008141F8"/>
    <w:rsid w:val="008144DC"/>
    <w:rsid w:val="008152B0"/>
    <w:rsid w:val="008261A5"/>
    <w:rsid w:val="00826961"/>
    <w:rsid w:val="0083377C"/>
    <w:rsid w:val="00835707"/>
    <w:rsid w:val="00837B82"/>
    <w:rsid w:val="008407E8"/>
    <w:rsid w:val="008412F6"/>
    <w:rsid w:val="008466EE"/>
    <w:rsid w:val="00846B68"/>
    <w:rsid w:val="008627C2"/>
    <w:rsid w:val="00863956"/>
    <w:rsid w:val="00865838"/>
    <w:rsid w:val="00866188"/>
    <w:rsid w:val="008679E6"/>
    <w:rsid w:val="00872F0D"/>
    <w:rsid w:val="0087436D"/>
    <w:rsid w:val="00880C11"/>
    <w:rsid w:val="008820BE"/>
    <w:rsid w:val="008850E4"/>
    <w:rsid w:val="00887E35"/>
    <w:rsid w:val="008A15C7"/>
    <w:rsid w:val="008A2EE4"/>
    <w:rsid w:val="008A58D3"/>
    <w:rsid w:val="008B0FC7"/>
    <w:rsid w:val="008B3C19"/>
    <w:rsid w:val="008B7AB3"/>
    <w:rsid w:val="008C1C87"/>
    <w:rsid w:val="008C573E"/>
    <w:rsid w:val="008C5C8E"/>
    <w:rsid w:val="008C6718"/>
    <w:rsid w:val="008D2469"/>
    <w:rsid w:val="008D571D"/>
    <w:rsid w:val="008D75E5"/>
    <w:rsid w:val="008D7C72"/>
    <w:rsid w:val="008E59E0"/>
    <w:rsid w:val="008E71BD"/>
    <w:rsid w:val="008E71E6"/>
    <w:rsid w:val="008E7DAF"/>
    <w:rsid w:val="008F1186"/>
    <w:rsid w:val="008F2BFE"/>
    <w:rsid w:val="008F414C"/>
    <w:rsid w:val="0090446E"/>
    <w:rsid w:val="00904607"/>
    <w:rsid w:val="00906844"/>
    <w:rsid w:val="0091356C"/>
    <w:rsid w:val="009150C4"/>
    <w:rsid w:val="0091755C"/>
    <w:rsid w:val="009302B0"/>
    <w:rsid w:val="00943446"/>
    <w:rsid w:val="00945113"/>
    <w:rsid w:val="00945D2C"/>
    <w:rsid w:val="00945DB7"/>
    <w:rsid w:val="00953E66"/>
    <w:rsid w:val="00955D3C"/>
    <w:rsid w:val="009572EA"/>
    <w:rsid w:val="0096162E"/>
    <w:rsid w:val="00961C66"/>
    <w:rsid w:val="00965CA9"/>
    <w:rsid w:val="009666A2"/>
    <w:rsid w:val="00971012"/>
    <w:rsid w:val="00981743"/>
    <w:rsid w:val="00984A19"/>
    <w:rsid w:val="009869AA"/>
    <w:rsid w:val="00987A46"/>
    <w:rsid w:val="00990253"/>
    <w:rsid w:val="009908CD"/>
    <w:rsid w:val="009A311F"/>
    <w:rsid w:val="009A4C63"/>
    <w:rsid w:val="009A7A0E"/>
    <w:rsid w:val="009C0994"/>
    <w:rsid w:val="009C2A8E"/>
    <w:rsid w:val="009C2FCF"/>
    <w:rsid w:val="009C3824"/>
    <w:rsid w:val="009C538D"/>
    <w:rsid w:val="009D3245"/>
    <w:rsid w:val="009D7D39"/>
    <w:rsid w:val="009E2A9F"/>
    <w:rsid w:val="009E73CF"/>
    <w:rsid w:val="009F0B02"/>
    <w:rsid w:val="009F3A85"/>
    <w:rsid w:val="009F4DB8"/>
    <w:rsid w:val="00A00BF1"/>
    <w:rsid w:val="00A010F0"/>
    <w:rsid w:val="00A05730"/>
    <w:rsid w:val="00A13DBB"/>
    <w:rsid w:val="00A1663C"/>
    <w:rsid w:val="00A17060"/>
    <w:rsid w:val="00A1723B"/>
    <w:rsid w:val="00A2371C"/>
    <w:rsid w:val="00A23A00"/>
    <w:rsid w:val="00A23A5C"/>
    <w:rsid w:val="00A251E3"/>
    <w:rsid w:val="00A274C6"/>
    <w:rsid w:val="00A307F4"/>
    <w:rsid w:val="00A332E7"/>
    <w:rsid w:val="00A35BA8"/>
    <w:rsid w:val="00A35D92"/>
    <w:rsid w:val="00A42F65"/>
    <w:rsid w:val="00A4515F"/>
    <w:rsid w:val="00A55B67"/>
    <w:rsid w:val="00A56257"/>
    <w:rsid w:val="00A56D0A"/>
    <w:rsid w:val="00A57EA9"/>
    <w:rsid w:val="00A6005B"/>
    <w:rsid w:val="00A64BE9"/>
    <w:rsid w:val="00A66319"/>
    <w:rsid w:val="00A67046"/>
    <w:rsid w:val="00A70691"/>
    <w:rsid w:val="00A74687"/>
    <w:rsid w:val="00A7706C"/>
    <w:rsid w:val="00A87B1A"/>
    <w:rsid w:val="00A909DE"/>
    <w:rsid w:val="00A92CFE"/>
    <w:rsid w:val="00A96CE7"/>
    <w:rsid w:val="00AA4A6F"/>
    <w:rsid w:val="00AA5A87"/>
    <w:rsid w:val="00AA5BF1"/>
    <w:rsid w:val="00AA61D9"/>
    <w:rsid w:val="00AB5D9C"/>
    <w:rsid w:val="00AC2449"/>
    <w:rsid w:val="00AC2BCA"/>
    <w:rsid w:val="00AC2BF2"/>
    <w:rsid w:val="00AC5CA7"/>
    <w:rsid w:val="00AE22A3"/>
    <w:rsid w:val="00AE4F8E"/>
    <w:rsid w:val="00AE5AB7"/>
    <w:rsid w:val="00AE5D13"/>
    <w:rsid w:val="00AF143F"/>
    <w:rsid w:val="00AF2692"/>
    <w:rsid w:val="00AF3D24"/>
    <w:rsid w:val="00AF5DB1"/>
    <w:rsid w:val="00B12C99"/>
    <w:rsid w:val="00B13DAE"/>
    <w:rsid w:val="00B15098"/>
    <w:rsid w:val="00B16DDB"/>
    <w:rsid w:val="00B17527"/>
    <w:rsid w:val="00B2321D"/>
    <w:rsid w:val="00B239E2"/>
    <w:rsid w:val="00B24C0D"/>
    <w:rsid w:val="00B26429"/>
    <w:rsid w:val="00B31EA2"/>
    <w:rsid w:val="00B32D40"/>
    <w:rsid w:val="00B352F2"/>
    <w:rsid w:val="00B40FE0"/>
    <w:rsid w:val="00B42082"/>
    <w:rsid w:val="00B50DAA"/>
    <w:rsid w:val="00B514E0"/>
    <w:rsid w:val="00B544E0"/>
    <w:rsid w:val="00B54D4E"/>
    <w:rsid w:val="00B57A36"/>
    <w:rsid w:val="00B6495E"/>
    <w:rsid w:val="00B66DB9"/>
    <w:rsid w:val="00B710AF"/>
    <w:rsid w:val="00B72548"/>
    <w:rsid w:val="00B75489"/>
    <w:rsid w:val="00B7570E"/>
    <w:rsid w:val="00B7608D"/>
    <w:rsid w:val="00B8166F"/>
    <w:rsid w:val="00B87297"/>
    <w:rsid w:val="00B9349D"/>
    <w:rsid w:val="00B96D77"/>
    <w:rsid w:val="00BA5CC1"/>
    <w:rsid w:val="00BA72BC"/>
    <w:rsid w:val="00BB36F5"/>
    <w:rsid w:val="00BB5523"/>
    <w:rsid w:val="00BB5EAC"/>
    <w:rsid w:val="00BB7B6B"/>
    <w:rsid w:val="00BC0660"/>
    <w:rsid w:val="00BC2166"/>
    <w:rsid w:val="00BC3753"/>
    <w:rsid w:val="00BC7A17"/>
    <w:rsid w:val="00BD0C95"/>
    <w:rsid w:val="00BD617C"/>
    <w:rsid w:val="00BD7293"/>
    <w:rsid w:val="00BE3616"/>
    <w:rsid w:val="00BE4181"/>
    <w:rsid w:val="00BE7C61"/>
    <w:rsid w:val="00BF04A4"/>
    <w:rsid w:val="00BF0E86"/>
    <w:rsid w:val="00BF6293"/>
    <w:rsid w:val="00C04D2A"/>
    <w:rsid w:val="00C0652E"/>
    <w:rsid w:val="00C06DFB"/>
    <w:rsid w:val="00C0752E"/>
    <w:rsid w:val="00C1016C"/>
    <w:rsid w:val="00C1518A"/>
    <w:rsid w:val="00C166D6"/>
    <w:rsid w:val="00C208E9"/>
    <w:rsid w:val="00C22A5C"/>
    <w:rsid w:val="00C26991"/>
    <w:rsid w:val="00C44F81"/>
    <w:rsid w:val="00C47814"/>
    <w:rsid w:val="00C577B9"/>
    <w:rsid w:val="00C61A8D"/>
    <w:rsid w:val="00C62D37"/>
    <w:rsid w:val="00C63EEA"/>
    <w:rsid w:val="00C65FDA"/>
    <w:rsid w:val="00C6631A"/>
    <w:rsid w:val="00C72B00"/>
    <w:rsid w:val="00C740E7"/>
    <w:rsid w:val="00C75498"/>
    <w:rsid w:val="00C7656D"/>
    <w:rsid w:val="00C77231"/>
    <w:rsid w:val="00C8634A"/>
    <w:rsid w:val="00C919ED"/>
    <w:rsid w:val="00C93E55"/>
    <w:rsid w:val="00C952EC"/>
    <w:rsid w:val="00C97D1B"/>
    <w:rsid w:val="00CA359C"/>
    <w:rsid w:val="00CA6C40"/>
    <w:rsid w:val="00CB099B"/>
    <w:rsid w:val="00CB17D3"/>
    <w:rsid w:val="00CB5993"/>
    <w:rsid w:val="00CC4730"/>
    <w:rsid w:val="00CD41B5"/>
    <w:rsid w:val="00CD60D9"/>
    <w:rsid w:val="00CE439D"/>
    <w:rsid w:val="00CE6DB7"/>
    <w:rsid w:val="00CF2507"/>
    <w:rsid w:val="00CF51CB"/>
    <w:rsid w:val="00CF6A96"/>
    <w:rsid w:val="00D03F1F"/>
    <w:rsid w:val="00D06EC8"/>
    <w:rsid w:val="00D1029C"/>
    <w:rsid w:val="00D10572"/>
    <w:rsid w:val="00D111A3"/>
    <w:rsid w:val="00D14DDA"/>
    <w:rsid w:val="00D15945"/>
    <w:rsid w:val="00D20279"/>
    <w:rsid w:val="00D217FD"/>
    <w:rsid w:val="00D24471"/>
    <w:rsid w:val="00D246FB"/>
    <w:rsid w:val="00D274ED"/>
    <w:rsid w:val="00D33655"/>
    <w:rsid w:val="00D41605"/>
    <w:rsid w:val="00D42966"/>
    <w:rsid w:val="00D43887"/>
    <w:rsid w:val="00D47E7D"/>
    <w:rsid w:val="00D543FC"/>
    <w:rsid w:val="00D54407"/>
    <w:rsid w:val="00D56843"/>
    <w:rsid w:val="00D634D3"/>
    <w:rsid w:val="00D6418E"/>
    <w:rsid w:val="00D67BAF"/>
    <w:rsid w:val="00D67ED5"/>
    <w:rsid w:val="00D70036"/>
    <w:rsid w:val="00D72282"/>
    <w:rsid w:val="00D72563"/>
    <w:rsid w:val="00D72777"/>
    <w:rsid w:val="00D72AD0"/>
    <w:rsid w:val="00D741A7"/>
    <w:rsid w:val="00D76774"/>
    <w:rsid w:val="00D8197C"/>
    <w:rsid w:val="00D81F45"/>
    <w:rsid w:val="00D82F8D"/>
    <w:rsid w:val="00D831D3"/>
    <w:rsid w:val="00D9016E"/>
    <w:rsid w:val="00D9186A"/>
    <w:rsid w:val="00D93A09"/>
    <w:rsid w:val="00D97383"/>
    <w:rsid w:val="00DB345D"/>
    <w:rsid w:val="00DB3D4B"/>
    <w:rsid w:val="00DB575B"/>
    <w:rsid w:val="00DB6FF3"/>
    <w:rsid w:val="00DC3869"/>
    <w:rsid w:val="00DC4F9D"/>
    <w:rsid w:val="00DC66B3"/>
    <w:rsid w:val="00DC7000"/>
    <w:rsid w:val="00DC7846"/>
    <w:rsid w:val="00DD3BAC"/>
    <w:rsid w:val="00DE677A"/>
    <w:rsid w:val="00E1124A"/>
    <w:rsid w:val="00E113E7"/>
    <w:rsid w:val="00E11E77"/>
    <w:rsid w:val="00E15D9F"/>
    <w:rsid w:val="00E20B02"/>
    <w:rsid w:val="00E27081"/>
    <w:rsid w:val="00E32685"/>
    <w:rsid w:val="00E356A9"/>
    <w:rsid w:val="00E36FA4"/>
    <w:rsid w:val="00E4300A"/>
    <w:rsid w:val="00E43144"/>
    <w:rsid w:val="00E548F3"/>
    <w:rsid w:val="00E54E94"/>
    <w:rsid w:val="00E56BB3"/>
    <w:rsid w:val="00E60AE4"/>
    <w:rsid w:val="00E60D5C"/>
    <w:rsid w:val="00E61611"/>
    <w:rsid w:val="00E64DB4"/>
    <w:rsid w:val="00E65BE5"/>
    <w:rsid w:val="00E6706B"/>
    <w:rsid w:val="00E80001"/>
    <w:rsid w:val="00E81285"/>
    <w:rsid w:val="00E852CF"/>
    <w:rsid w:val="00E92C8E"/>
    <w:rsid w:val="00E94327"/>
    <w:rsid w:val="00E95392"/>
    <w:rsid w:val="00EA1D7E"/>
    <w:rsid w:val="00EA22E5"/>
    <w:rsid w:val="00EA694E"/>
    <w:rsid w:val="00EB0BA1"/>
    <w:rsid w:val="00EB69BF"/>
    <w:rsid w:val="00EC2BC7"/>
    <w:rsid w:val="00EC55A1"/>
    <w:rsid w:val="00ED3858"/>
    <w:rsid w:val="00ED68E4"/>
    <w:rsid w:val="00EE3A1B"/>
    <w:rsid w:val="00EE424A"/>
    <w:rsid w:val="00EF1F08"/>
    <w:rsid w:val="00F05494"/>
    <w:rsid w:val="00F07AAB"/>
    <w:rsid w:val="00F11CEF"/>
    <w:rsid w:val="00F11ECE"/>
    <w:rsid w:val="00F13C5A"/>
    <w:rsid w:val="00F20732"/>
    <w:rsid w:val="00F21458"/>
    <w:rsid w:val="00F226D1"/>
    <w:rsid w:val="00F22DC9"/>
    <w:rsid w:val="00F258F8"/>
    <w:rsid w:val="00F331D8"/>
    <w:rsid w:val="00F376C6"/>
    <w:rsid w:val="00F40E72"/>
    <w:rsid w:val="00F421C0"/>
    <w:rsid w:val="00F44E99"/>
    <w:rsid w:val="00F45A6F"/>
    <w:rsid w:val="00F50BAD"/>
    <w:rsid w:val="00F50C6F"/>
    <w:rsid w:val="00F51000"/>
    <w:rsid w:val="00F56280"/>
    <w:rsid w:val="00F57BE8"/>
    <w:rsid w:val="00F61167"/>
    <w:rsid w:val="00F6236A"/>
    <w:rsid w:val="00F660F2"/>
    <w:rsid w:val="00F66943"/>
    <w:rsid w:val="00F66FC5"/>
    <w:rsid w:val="00F76B4C"/>
    <w:rsid w:val="00F81D34"/>
    <w:rsid w:val="00F81FF5"/>
    <w:rsid w:val="00F82407"/>
    <w:rsid w:val="00F83179"/>
    <w:rsid w:val="00F90CFF"/>
    <w:rsid w:val="00F92DAC"/>
    <w:rsid w:val="00F93DE2"/>
    <w:rsid w:val="00FA1B78"/>
    <w:rsid w:val="00FA3AB5"/>
    <w:rsid w:val="00FA565B"/>
    <w:rsid w:val="00FC0102"/>
    <w:rsid w:val="00FC39A5"/>
    <w:rsid w:val="00FC5EAA"/>
    <w:rsid w:val="00FC7B18"/>
    <w:rsid w:val="00FE251E"/>
    <w:rsid w:val="00FE74E6"/>
    <w:rsid w:val="00FF4788"/>
    <w:rsid w:val="00FF4E70"/>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F710F31"/>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qFormat/>
    <w:rsid w:val="00F61167"/>
    <w:pPr>
      <w:numPr>
        <w:numId w:val="1"/>
      </w:numPr>
      <w:ind w:left="720" w:hanging="720"/>
      <w:outlineLvl w:val="0"/>
    </w:pPr>
    <w:rPr>
      <w:kern w:val="28"/>
    </w:rPr>
  </w:style>
  <w:style w:type="paragraph" w:styleId="Heading2">
    <w:name w:val="heading 2"/>
    <w:basedOn w:val="Normal"/>
    <w:next w:val="Normal"/>
    <w:link w:val="Heading2Char"/>
    <w:qFormat/>
    <w:rsid w:val="00F61167"/>
    <w:pPr>
      <w:numPr>
        <w:ilvl w:val="1"/>
        <w:numId w:val="1"/>
      </w:numPr>
      <w:ind w:left="720" w:hanging="720"/>
      <w:outlineLvl w:val="1"/>
    </w:pPr>
  </w:style>
  <w:style w:type="paragraph" w:styleId="Heading3">
    <w:name w:val="heading 3"/>
    <w:basedOn w:val="Normal"/>
    <w:next w:val="Normal"/>
    <w:link w:val="Heading3Char"/>
    <w:qFormat/>
    <w:rsid w:val="00F61167"/>
    <w:pPr>
      <w:numPr>
        <w:ilvl w:val="2"/>
        <w:numId w:val="1"/>
      </w:numPr>
      <w:ind w:left="720" w:hanging="720"/>
      <w:outlineLvl w:val="2"/>
    </w:pPr>
  </w:style>
  <w:style w:type="paragraph" w:styleId="Heading4">
    <w:name w:val="heading 4"/>
    <w:basedOn w:val="Normal"/>
    <w:next w:val="Normal"/>
    <w:link w:val="Heading4Char"/>
    <w:qFormat/>
    <w:rsid w:val="00F61167"/>
    <w:pPr>
      <w:numPr>
        <w:ilvl w:val="3"/>
        <w:numId w:val="1"/>
      </w:numPr>
      <w:ind w:left="720" w:hanging="720"/>
      <w:outlineLvl w:val="3"/>
    </w:pPr>
  </w:style>
  <w:style w:type="paragraph" w:styleId="Heading5">
    <w:name w:val="heading 5"/>
    <w:basedOn w:val="Normal"/>
    <w:next w:val="Normal"/>
    <w:link w:val="Heading5Char"/>
    <w:qFormat/>
    <w:rsid w:val="00F61167"/>
    <w:pPr>
      <w:numPr>
        <w:ilvl w:val="4"/>
        <w:numId w:val="1"/>
      </w:numPr>
      <w:ind w:left="720" w:hanging="720"/>
      <w:outlineLvl w:val="4"/>
    </w:pPr>
  </w:style>
  <w:style w:type="paragraph" w:styleId="Heading6">
    <w:name w:val="heading 6"/>
    <w:basedOn w:val="Normal"/>
    <w:next w:val="Normal"/>
    <w:link w:val="Heading6Char"/>
    <w:qFormat/>
    <w:rsid w:val="00F61167"/>
    <w:pPr>
      <w:numPr>
        <w:ilvl w:val="5"/>
        <w:numId w:val="1"/>
      </w:numPr>
      <w:ind w:left="720" w:hanging="720"/>
      <w:outlineLvl w:val="5"/>
    </w:pPr>
  </w:style>
  <w:style w:type="paragraph" w:styleId="Heading7">
    <w:name w:val="heading 7"/>
    <w:basedOn w:val="Normal"/>
    <w:next w:val="Normal"/>
    <w:link w:val="Heading7Char"/>
    <w:qFormat/>
    <w:rsid w:val="00F61167"/>
    <w:pPr>
      <w:numPr>
        <w:ilvl w:val="6"/>
        <w:numId w:val="1"/>
      </w:numPr>
      <w:ind w:left="720" w:hanging="720"/>
      <w:outlineLvl w:val="6"/>
    </w:pPr>
  </w:style>
  <w:style w:type="paragraph" w:styleId="Heading8">
    <w:name w:val="heading 8"/>
    <w:basedOn w:val="Normal"/>
    <w:next w:val="Normal"/>
    <w:link w:val="Heading8Char"/>
    <w:qFormat/>
    <w:rsid w:val="00F61167"/>
    <w:pPr>
      <w:numPr>
        <w:ilvl w:val="7"/>
        <w:numId w:val="1"/>
      </w:numPr>
      <w:ind w:left="720" w:hanging="720"/>
      <w:outlineLvl w:val="7"/>
    </w:pPr>
  </w:style>
  <w:style w:type="paragraph" w:styleId="Heading9">
    <w:name w:val="heading 9"/>
    <w:basedOn w:val="Normal"/>
    <w:next w:val="Normal"/>
    <w:link w:val="Heading9Char"/>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it-IT"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it-IT"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it-IT"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it-IT"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it-IT"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it-IT"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it-IT"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it-IT"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it-IT"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it-IT"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it-IT"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it-IT"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it-IT" w:eastAsia="en-US"/>
    </w:rPr>
  </w:style>
  <w:style w:type="table" w:styleId="TableGrid">
    <w:name w:val="Table Grid"/>
    <w:basedOn w:val="TableNormal"/>
    <w:uiPriority w:val="59"/>
    <w:rsid w:val="00BD72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1611"/>
    <w:rPr>
      <w:sz w:val="22"/>
      <w:lang w:eastAsia="en-US"/>
    </w:rPr>
  </w:style>
  <w:style w:type="character" w:styleId="CommentReference">
    <w:name w:val="annotation reference"/>
    <w:basedOn w:val="DefaultParagraphFont"/>
    <w:semiHidden/>
    <w:unhideWhenUsed/>
    <w:rsid w:val="00E61611"/>
    <w:rPr>
      <w:sz w:val="16"/>
      <w:szCs w:val="16"/>
    </w:rPr>
  </w:style>
  <w:style w:type="paragraph" w:styleId="CommentText">
    <w:name w:val="annotation text"/>
    <w:basedOn w:val="Normal"/>
    <w:link w:val="CommentTextChar"/>
    <w:semiHidden/>
    <w:unhideWhenUsed/>
    <w:rsid w:val="00E61611"/>
    <w:pPr>
      <w:spacing w:line="240" w:lineRule="auto"/>
    </w:pPr>
    <w:rPr>
      <w:sz w:val="20"/>
    </w:rPr>
  </w:style>
  <w:style w:type="character" w:customStyle="1" w:styleId="CommentTextChar">
    <w:name w:val="Comment Text Char"/>
    <w:basedOn w:val="DefaultParagraphFont"/>
    <w:link w:val="CommentText"/>
    <w:semiHidden/>
    <w:rsid w:val="00E61611"/>
    <w:rPr>
      <w:lang w:val="it-IT" w:eastAsia="en-US"/>
    </w:rPr>
  </w:style>
  <w:style w:type="paragraph" w:styleId="CommentSubject">
    <w:name w:val="annotation subject"/>
    <w:basedOn w:val="CommentText"/>
    <w:next w:val="CommentText"/>
    <w:link w:val="CommentSubjectChar"/>
    <w:semiHidden/>
    <w:unhideWhenUsed/>
    <w:rsid w:val="00E61611"/>
    <w:rPr>
      <w:b/>
      <w:bCs/>
    </w:rPr>
  </w:style>
  <w:style w:type="character" w:customStyle="1" w:styleId="CommentSubjectChar">
    <w:name w:val="Comment Subject Char"/>
    <w:basedOn w:val="CommentTextChar"/>
    <w:link w:val="CommentSubject"/>
    <w:semiHidden/>
    <w:rsid w:val="00E61611"/>
    <w:rPr>
      <w:b/>
      <w:bCs/>
      <w:lang w:val="it-IT" w:eastAsia="en-US"/>
    </w:rPr>
  </w:style>
  <w:style w:type="paragraph" w:styleId="ListParagraph">
    <w:name w:val="List Paragraph"/>
    <w:basedOn w:val="Normal"/>
    <w:uiPriority w:val="34"/>
    <w:qFormat/>
    <w:rsid w:val="00D76774"/>
    <w:pPr>
      <w:overflowPunct/>
      <w:autoSpaceDE/>
      <w:autoSpaceDN/>
      <w:adjustRightInd/>
      <w:spacing w:line="240" w:lineRule="auto"/>
      <w:ind w:left="720"/>
      <w:jc w:val="left"/>
      <w:textAlignment w:val="auto"/>
    </w:pPr>
    <w:rPr>
      <w:rFonts w:ascii="Calibri" w:eastAsiaTheme="minorHAnsi" w:hAnsi="Calibri" w:cs="Calibri"/>
      <w:szCs w:val="22"/>
      <w:lang w:eastAsia="fr-BE"/>
    </w:rPr>
  </w:style>
  <w:style w:type="character" w:customStyle="1" w:styleId="UnresolvedMention1">
    <w:name w:val="Unresolved Mention1"/>
    <w:basedOn w:val="DefaultParagraphFont"/>
    <w:uiPriority w:val="99"/>
    <w:semiHidden/>
    <w:unhideWhenUsed/>
    <w:rsid w:val="00D76774"/>
    <w:rPr>
      <w:color w:val="605E5C"/>
      <w:shd w:val="clear" w:color="auto" w:fill="E1DFDD"/>
    </w:rPr>
  </w:style>
  <w:style w:type="character" w:customStyle="1" w:styleId="UnresolvedMention2">
    <w:name w:val="Unresolved Mention2"/>
    <w:basedOn w:val="DefaultParagraphFont"/>
    <w:uiPriority w:val="99"/>
    <w:semiHidden/>
    <w:unhideWhenUsed/>
    <w:rsid w:val="00616A0A"/>
    <w:rPr>
      <w:color w:val="605E5C"/>
      <w:shd w:val="clear" w:color="auto" w:fill="E1DFDD"/>
    </w:rPr>
  </w:style>
  <w:style w:type="paragraph" w:styleId="NormalWeb">
    <w:name w:val="Normal (Web)"/>
    <w:basedOn w:val="Normal"/>
    <w:uiPriority w:val="99"/>
    <w:semiHidden/>
    <w:unhideWhenUsed/>
    <w:rsid w:val="00E43144"/>
    <w:pPr>
      <w:overflowPunct/>
      <w:autoSpaceDE/>
      <w:autoSpaceDN/>
      <w:adjustRightInd/>
      <w:spacing w:line="240" w:lineRule="auto"/>
      <w:jc w:val="left"/>
      <w:textAlignment w:val="auto"/>
    </w:pPr>
    <w:rPr>
      <w:rFonts w:ascii="Calibri" w:eastAsiaTheme="minorHAnsi" w:hAnsi="Calibri" w:cs="Calibri"/>
      <w:szCs w:val="22"/>
      <w:lang w:eastAsia="fr-BE"/>
    </w:rPr>
  </w:style>
  <w:style w:type="character" w:styleId="Strong">
    <w:name w:val="Strong"/>
    <w:basedOn w:val="DefaultParagraphFont"/>
    <w:uiPriority w:val="22"/>
    <w:qFormat/>
    <w:rsid w:val="00E43144"/>
    <w:rPr>
      <w:b/>
      <w:bCs/>
    </w:rPr>
  </w:style>
  <w:style w:type="character" w:styleId="UnresolvedMention">
    <w:name w:val="Unresolved Mention"/>
    <w:basedOn w:val="DefaultParagraphFont"/>
    <w:uiPriority w:val="99"/>
    <w:semiHidden/>
    <w:unhideWhenUsed/>
    <w:rsid w:val="009C2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1254">
      <w:bodyDiv w:val="1"/>
      <w:marLeft w:val="0"/>
      <w:marRight w:val="0"/>
      <w:marTop w:val="0"/>
      <w:marBottom w:val="0"/>
      <w:divBdr>
        <w:top w:val="none" w:sz="0" w:space="0" w:color="auto"/>
        <w:left w:val="none" w:sz="0" w:space="0" w:color="auto"/>
        <w:bottom w:val="none" w:sz="0" w:space="0" w:color="auto"/>
        <w:right w:val="none" w:sz="0" w:space="0" w:color="auto"/>
      </w:divBdr>
    </w:div>
    <w:div w:id="120659851">
      <w:bodyDiv w:val="1"/>
      <w:marLeft w:val="0"/>
      <w:marRight w:val="0"/>
      <w:marTop w:val="0"/>
      <w:marBottom w:val="0"/>
      <w:divBdr>
        <w:top w:val="none" w:sz="0" w:space="0" w:color="auto"/>
        <w:left w:val="none" w:sz="0" w:space="0" w:color="auto"/>
        <w:bottom w:val="none" w:sz="0" w:space="0" w:color="auto"/>
        <w:right w:val="none" w:sz="0" w:space="0" w:color="auto"/>
      </w:divBdr>
    </w:div>
    <w:div w:id="493841491">
      <w:bodyDiv w:val="1"/>
      <w:marLeft w:val="0"/>
      <w:marRight w:val="0"/>
      <w:marTop w:val="0"/>
      <w:marBottom w:val="0"/>
      <w:divBdr>
        <w:top w:val="none" w:sz="0" w:space="0" w:color="auto"/>
        <w:left w:val="none" w:sz="0" w:space="0" w:color="auto"/>
        <w:bottom w:val="none" w:sz="0" w:space="0" w:color="auto"/>
        <w:right w:val="none" w:sz="0" w:space="0" w:color="auto"/>
      </w:divBdr>
      <w:divsChild>
        <w:div w:id="54360040">
          <w:marLeft w:val="0"/>
          <w:marRight w:val="0"/>
          <w:marTop w:val="0"/>
          <w:marBottom w:val="0"/>
          <w:divBdr>
            <w:top w:val="single" w:sz="2" w:space="0" w:color="000000"/>
            <w:left w:val="single" w:sz="2" w:space="0" w:color="000000"/>
            <w:bottom w:val="single" w:sz="2" w:space="0" w:color="000000"/>
            <w:right w:val="single" w:sz="2" w:space="0" w:color="000000"/>
          </w:divBdr>
        </w:div>
        <w:div w:id="8572814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112869574">
      <w:bodyDiv w:val="1"/>
      <w:marLeft w:val="0"/>
      <w:marRight w:val="0"/>
      <w:marTop w:val="0"/>
      <w:marBottom w:val="0"/>
      <w:divBdr>
        <w:top w:val="none" w:sz="0" w:space="0" w:color="auto"/>
        <w:left w:val="none" w:sz="0" w:space="0" w:color="auto"/>
        <w:bottom w:val="none" w:sz="0" w:space="0" w:color="auto"/>
        <w:right w:val="none" w:sz="0" w:space="0" w:color="auto"/>
      </w:divBdr>
    </w:div>
    <w:div w:id="1170832747">
      <w:bodyDiv w:val="1"/>
      <w:marLeft w:val="0"/>
      <w:marRight w:val="0"/>
      <w:marTop w:val="0"/>
      <w:marBottom w:val="0"/>
      <w:divBdr>
        <w:top w:val="none" w:sz="0" w:space="0" w:color="auto"/>
        <w:left w:val="none" w:sz="0" w:space="0" w:color="auto"/>
        <w:bottom w:val="none" w:sz="0" w:space="0" w:color="auto"/>
        <w:right w:val="none" w:sz="0" w:space="0" w:color="auto"/>
      </w:divBdr>
    </w:div>
    <w:div w:id="1369988078">
      <w:bodyDiv w:val="1"/>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 w:id="1443766492">
      <w:bodyDiv w:val="1"/>
      <w:marLeft w:val="0"/>
      <w:marRight w:val="0"/>
      <w:marTop w:val="0"/>
      <w:marBottom w:val="0"/>
      <w:divBdr>
        <w:top w:val="none" w:sz="0" w:space="0" w:color="auto"/>
        <w:left w:val="none" w:sz="0" w:space="0" w:color="auto"/>
        <w:bottom w:val="none" w:sz="0" w:space="0" w:color="auto"/>
        <w:right w:val="none" w:sz="0" w:space="0" w:color="auto"/>
      </w:divBdr>
    </w:div>
    <w:div w:id="2033069740">
      <w:bodyDiv w:val="1"/>
      <w:marLeft w:val="0"/>
      <w:marRight w:val="0"/>
      <w:marTop w:val="0"/>
      <w:marBottom w:val="0"/>
      <w:divBdr>
        <w:top w:val="none" w:sz="0" w:space="0" w:color="auto"/>
        <w:left w:val="none" w:sz="0" w:space="0" w:color="auto"/>
        <w:bottom w:val="none" w:sz="0" w:space="0" w:color="auto"/>
        <w:right w:val="none" w:sz="0" w:space="0" w:color="auto"/>
      </w:divBdr>
    </w:div>
    <w:div w:id="21316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urostat/databrowser/view/ILC_MDES01/default/table?lang=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sc.europa.eu/it/agenda/our-events/events/conference-affordable-energy-turning-civil-society-views-a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co.pezzani@eesc.europa.eu"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s://be.linkedin.com/company/european-economic-social-committee" TargetMode="External"/><Relationship Id="rId13" Type="http://schemas.openxmlformats.org/officeDocument/2006/relationships/image" Target="media/image8.sv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hyperlink" Target="http://www.eesc.europa.eu" TargetMode="External"/><Relationship Id="rId16" Type="http://schemas.openxmlformats.org/officeDocument/2006/relationships/image" Target="media/image10.sv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hyperlink" Target="https://www.instagram.com/accounts/login/?next=/eu_civilsociety/" TargetMode="External"/><Relationship Id="rId5" Type="http://schemas.openxmlformats.org/officeDocument/2006/relationships/image" Target="media/image3.svg"/><Relationship Id="rId15" Type="http://schemas.openxmlformats.org/officeDocument/2006/relationships/image" Target="media/image9.png"/><Relationship Id="rId10" Type="http://schemas.openxmlformats.org/officeDocument/2006/relationships/image" Target="media/image6.svg"/><Relationship Id="rId4" Type="http://schemas.openxmlformats.org/officeDocument/2006/relationships/image" Target="media/image2.png"/><Relationship Id="rId9" Type="http://schemas.openxmlformats.org/officeDocument/2006/relationships/image" Target="media/image5.png"/><Relationship Id="rId14" Type="http://schemas.openxmlformats.org/officeDocument/2006/relationships/hyperlink" Target="https://www.facebook.com/EuropeanEconomicAndSocial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F7M6YNZUATRX-789077548-1420</_dlc_DocId>
    <_dlc_DocIdUrl xmlns="59ace41b-6786-4ce3-be71-52c27066c6ef">
      <Url>http://dm/eesc/2024/_layouts/15/DocIdRedir.aspx?ID=F7M6YNZUATRX-789077548-1420</Url>
      <Description>F7M6YNZUATRX-789077548-1420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2024-06-27T12:00:00+00:00</ProductionDate>
    <DocumentNumber xmlns="36007a90-28ab-40da-967b-595e4ec83007">2452</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22</Value>
      <Value>48</Value>
      <Value>37</Value>
      <Value>12</Value>
      <Value>8</Value>
      <Value>24</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 xsi:nil="true"/>
    <DocumentYear xmlns="59ace41b-6786-4ce3-be71-52c27066c6ef">2024</DocumentYear>
    <FicheNumber xmlns="59ace41b-6786-4ce3-be71-52c27066c6ef">6831</FicheNumber>
    <OriginalSender xmlns="59ace41b-6786-4ce3-be71-52c27066c6ef">
      <UserInfo>
        <DisplayName>Rota Silvia</DisplayName>
        <AccountId>2029</AccountId>
        <AccountType/>
      </UserInfo>
    </OriginalSender>
    <DocumentPart xmlns="59ace41b-6786-4ce3-be71-52c27066c6ef">0</DocumentPart>
    <AdoptionDate xmlns="59ace41b-6786-4ce3-be71-52c27066c6ef" xsi:nil="true"/>
    <RequestingService xmlns="59ace41b-6786-4ce3-be71-52c27066c6ef">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6007a90-28ab-40da-967b-595e4ec83007" xsi:nil="true"/>
    <DossierName_0 xmlns="http://schemas.microsoft.com/sharepoint/v3/fields">
      <Terms xmlns="http://schemas.microsoft.com/office/infopath/2007/PartnerControls"/>
    </DossierName_0>
    <DocumentVersion xmlns="59ace41b-6786-4ce3-be71-52c27066c6ef">0</DocumentVersion>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C9C698F2971CE54890F427AFE3EB568F" ma:contentTypeVersion="4" ma:contentTypeDescription="Defines the documents for Document Manager V2" ma:contentTypeScope="" ma:versionID="1ede4366cc334d81186bb4f7d46e0bfd">
  <xsd:schema xmlns:xsd="http://www.w3.org/2001/XMLSchema" xmlns:xs="http://www.w3.org/2001/XMLSchema" xmlns:p="http://schemas.microsoft.com/office/2006/metadata/properties" xmlns:ns2="59ace41b-6786-4ce3-be71-52c27066c6ef" xmlns:ns3="http://schemas.microsoft.com/sharepoint/v3/fields" xmlns:ns4="36007a90-28ab-40da-967b-595e4ec83007" targetNamespace="http://schemas.microsoft.com/office/2006/metadata/properties" ma:root="true" ma:fieldsID="793bace539ab1b60d443041a34a09cc2" ns2:_="" ns3:_="" ns4:_="">
    <xsd:import namespace="59ace41b-6786-4ce3-be71-52c27066c6ef"/>
    <xsd:import namespace="http://schemas.microsoft.com/sharepoint/v3/fields"/>
    <xsd:import namespace="36007a90-28ab-40da-967b-595e4ec830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07a90-28ab-40da-967b-595e4ec830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AB6DE-AD68-4ABC-9601-A40C24D3A402}">
  <ds:schemaRefs>
    <ds:schemaRef ds:uri="http://schemas.microsoft.com/office/2006/metadata/properties"/>
    <ds:schemaRef ds:uri="http://schemas.microsoft.com/office/infopath/2007/PartnerControls"/>
    <ds:schemaRef ds:uri="59ace41b-6786-4ce3-be71-52c27066c6ef"/>
    <ds:schemaRef ds:uri="http://schemas.microsoft.com/sharepoint/v3/fields"/>
    <ds:schemaRef ds:uri="36007a90-28ab-40da-967b-595e4ec83007"/>
  </ds:schemaRefs>
</ds:datastoreItem>
</file>

<file path=customXml/itemProps2.xml><?xml version="1.0" encoding="utf-8"?>
<ds:datastoreItem xmlns:ds="http://schemas.openxmlformats.org/officeDocument/2006/customXml" ds:itemID="{68B7D627-E00A-456B-BE6F-B8A529D97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ce41b-6786-4ce3-be71-52c27066c6ef"/>
    <ds:schemaRef ds:uri="http://schemas.microsoft.com/sharepoint/v3/fields"/>
    <ds:schemaRef ds:uri="36007a90-28ab-40da-967b-595e4ec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EC9F7-D8D8-4B65-B9A9-5E04B48AE89B}">
  <ds:schemaRefs>
    <ds:schemaRef ds:uri="http://schemas.microsoft.com/sharepoint/events"/>
  </ds:schemaRefs>
</ds:datastoreItem>
</file>

<file path=customXml/itemProps4.xml><?xml version="1.0" encoding="utf-8"?>
<ds:datastoreItem xmlns:ds="http://schemas.openxmlformats.org/officeDocument/2006/customXml" ds:itemID="{45A6825D-A2BA-4856-BB44-4F89D3CA07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950</Words>
  <Characters>5986</Characters>
  <Application>Microsoft Office Word</Application>
  <DocSecurity>0</DocSecurity>
  <Lines>49</Lines>
  <Paragraphs>13</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EESC CP template updated</vt:lpstr>
      <vt:lpstr>EESC CP template updated</vt:lpstr>
      <vt:lpstr>EESC CP template updated</vt:lpstr>
    </vt:vector>
  </TitlesOfParts>
  <Company>CESE-CdR</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Garantire un approvvigionamento energetico a prezzi accessibili per le persone vulnerabili, le famiglie e le PMI</dc:title>
  <dc:subject>CP</dc:subject>
  <dc:creator>Emma Nieddu</dc:creator>
  <cp:keywords>EESC-2024-02452-00-00-CP-TRA-EN</cp:keywords>
  <dc:description>Rapporteur:  - Original language: EN - Date of document: 27-06-2024 - Date of meeting:  - External documents:  - Administrator: M. PEZZANI Marco</dc:description>
  <cp:lastModifiedBy>Pezzani Marco</cp:lastModifiedBy>
  <cp:revision>19</cp:revision>
  <cp:lastPrinted>2022-05-17T15:54:00Z</cp:lastPrinted>
  <dcterms:created xsi:type="dcterms:W3CDTF">2024-06-27T09:02:00Z</dcterms:created>
  <dcterms:modified xsi:type="dcterms:W3CDTF">2024-06-27T13:18:00Z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26/06/2024, 05/04/2022</vt:lpwstr>
  </property>
  <property fmtid="{D5CDD505-2E9C-101B-9397-08002B2CF9AE}" pid="4" name="Pref_Time">
    <vt:lpwstr>15:13:54, 16:28:46</vt:lpwstr>
  </property>
  <property fmtid="{D5CDD505-2E9C-101B-9397-08002B2CF9AE}" pid="5" name="Pref_User">
    <vt:lpwstr>jhvi, enied</vt:lpwstr>
  </property>
  <property fmtid="{D5CDD505-2E9C-101B-9397-08002B2CF9AE}" pid="6" name="Pref_FileName">
    <vt:lpwstr>eesc-2024-02452-00-00-cp-ori.docx, EESC-2022-01954-00-00-ADMIN-ORI.docx</vt:lpwstr>
  </property>
  <property fmtid="{D5CDD505-2E9C-101B-9397-08002B2CF9AE}" pid="7" name="ContentTypeId">
    <vt:lpwstr>0x010100EA97B91038054C99906057A708A1480A00C9C698F2971CE54890F427AFE3EB568F</vt:lpwstr>
  </property>
  <property fmtid="{D5CDD505-2E9C-101B-9397-08002B2CF9AE}" pid="8" name="_dlc_DocIdItemGuid">
    <vt:lpwstr>b94a4957-d83f-42e3-aeee-0b110ea9bbaf</vt:lpwstr>
  </property>
  <property fmtid="{D5CDD505-2E9C-101B-9397-08002B2CF9AE}" pid="9" name="AvailableTranslations">
    <vt:lpwstr>12;#IT|0774613c-01ed-4e5d-a25d-11d2388de825;#22;#BG|1a1b3951-7821-4e6a-85f5-5673fc08bd2c;#5;#EN|f2175f21-25d7-44a3-96da-d6a61b075e1b;#37;#RO|feb747a2-64cd-4299-af12-4833ddc30497;#24;#ES|e7a6b05b-ae16-40c8-add9-68b64b03aeba</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2452</vt:i4>
  </property>
  <property fmtid="{D5CDD505-2E9C-101B-9397-08002B2CF9AE}" pid="14" name="DocumentVersion">
    <vt:i4>0</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19" name="DocumentType">
    <vt:lpwstr>48;#CP|de8ad211-9e8d-408b-8324-674d21bb7d18</vt:lpwstr>
  </property>
  <property fmtid="{D5CDD505-2E9C-101B-9397-08002B2CF9AE}" pid="20" name="RequestingService">
    <vt:lpwstr>Presse</vt:lpwstr>
  </property>
  <property fmtid="{D5CDD505-2E9C-101B-9397-08002B2CF9AE}" pid="21" name="Confidentiality">
    <vt:lpwstr>6;#Unrestricted|826e22d7-d029-4ec0-a450-0c28ff673572</vt:lpwstr>
  </property>
  <property fmtid="{D5CDD505-2E9C-101B-9397-08002B2CF9AE}" pid="22" name="MeetingName_0">
    <vt:lpwstr/>
  </property>
  <property fmtid="{D5CDD505-2E9C-101B-9397-08002B2CF9AE}" pid="23" name="Confidentiality_0">
    <vt:lpwstr>Unrestricted|826e22d7-d029-4ec0-a450-0c28ff673572</vt:lpwstr>
  </property>
  <property fmtid="{D5CDD505-2E9C-101B-9397-08002B2CF9AE}" pid="24" name="OriginalLanguage">
    <vt:lpwstr>5;#EN|f2175f21-25d7-44a3-96da-d6a61b075e1b</vt:lpwstr>
  </property>
  <property fmtid="{D5CDD505-2E9C-101B-9397-08002B2CF9AE}" pid="25" name="MeetingName">
    <vt:lpwstr/>
  </property>
  <property fmtid="{D5CDD505-2E9C-101B-9397-08002B2CF9AE}" pid="26" name="AvailableTranslations_0">
    <vt:lpwstr>EN|f2175f21-25d7-44a3-96da-d6a61b075e1b</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48;#CP|de8ad211-9e8d-408b-8324-674d21bb7d18;#8;#Final|ea5e6674-7b27-4bac-b091-73adbb394efe;#6;#Unrestricted|826e22d7-d029-4ec0-a450-0c28ff673572;#5;#EN|f2175f21-25d7-44a3-96da-d6a61b075e1b;#3;#TRA|150d2a88-1431-44e6-a8ca-0bb753ab8672;#1;#EESC|422833ec-8d7e-4e65-8e4e-8bed07ffb729</vt:lpwstr>
  </property>
  <property fmtid="{D5CDD505-2E9C-101B-9397-08002B2CF9AE}" pid="30" name="VersionStatus_0">
    <vt:lpwstr>Final|ea5e6674-7b27-4bac-b091-73adbb394efe</vt:lpwstr>
  </property>
  <property fmtid="{D5CDD505-2E9C-101B-9397-08002B2CF9AE}" pid="31" name="VersionStatus">
    <vt:lpwstr>8;#Final|ea5e6674-7b27-4bac-b091-73adbb394efe</vt:lpwstr>
  </property>
  <property fmtid="{D5CDD505-2E9C-101B-9397-08002B2CF9AE}" pid="32" name="DocumentYear">
    <vt:i4>2024</vt:i4>
  </property>
  <property fmtid="{D5CDD505-2E9C-101B-9397-08002B2CF9AE}" pid="33" name="FicheNumber">
    <vt:i4>6831</vt:i4>
  </property>
  <property fmtid="{D5CDD505-2E9C-101B-9397-08002B2CF9AE}" pid="34" name="DocumentLanguage">
    <vt:lpwstr>12;#IT|0774613c-01ed-4e5d-a25d-11d2388de825</vt:lpwstr>
  </property>
  <property fmtid="{D5CDD505-2E9C-101B-9397-08002B2CF9AE}" pid="35" name="_docset_NoMedatataSyncRequired">
    <vt:lpwstr>False</vt:lpwstr>
  </property>
</Properties>
</file>